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9763F" w14:textId="77777777" w:rsidR="0009470D" w:rsidRDefault="006A1565" w:rsidP="00AF1438">
      <w:pPr>
        <w:ind w:left="540" w:right="419"/>
        <w:rPr>
          <w:b/>
          <w:color w:val="AF272F"/>
          <w:sz w:val="36"/>
          <w:szCs w:val="44"/>
        </w:rPr>
      </w:pPr>
      <w:bookmarkStart w:id="0" w:name="_GoBack"/>
      <w:bookmarkEnd w:id="0"/>
      <w:r>
        <w:rPr>
          <w:noProof/>
          <w:lang w:val="en-GB" w:eastAsia="en-GB"/>
        </w:rPr>
        <w:drawing>
          <wp:anchor distT="0" distB="0" distL="114300" distR="114300" simplePos="0" relativeHeight="251662336" behindDoc="1" locked="0" layoutInCell="1" allowOverlap="1" wp14:anchorId="2BBFE838" wp14:editId="7C3C7D43">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242A4187" w14:textId="77777777" w:rsidR="00B076DB" w:rsidRDefault="006A1565"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Woodlands Primary School (5319)</w:t>
      </w:r>
    </w:p>
    <w:p w14:paraId="0420AE97" w14:textId="77777777" w:rsidR="00BE480F" w:rsidRPr="00361721" w:rsidRDefault="006A1565"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1C6BC7" w14:paraId="7891853C" w14:textId="77777777" w:rsidTr="00CB7ABD">
        <w:trPr>
          <w:trHeight w:val="11387"/>
        </w:trPr>
        <w:tc>
          <w:tcPr>
            <w:tcW w:w="3141" w:type="dxa"/>
          </w:tcPr>
          <w:p w14:paraId="74D68276" w14:textId="77777777" w:rsidR="00821302" w:rsidRDefault="006A1565" w:rsidP="00BE480F">
            <w:pPr>
              <w:pStyle w:val="ESHeading2"/>
              <w:rPr>
                <w:b w:val="0"/>
                <w:sz w:val="18"/>
                <w:szCs w:val="18"/>
              </w:rPr>
            </w:pPr>
          </w:p>
          <w:p w14:paraId="6457DE21" w14:textId="77777777" w:rsidR="00BE480F" w:rsidRPr="00BE480F" w:rsidRDefault="006A1565" w:rsidP="00BE480F">
            <w:pPr>
              <w:pStyle w:val="ESHeading2"/>
              <w:rPr>
                <w:b w:val="0"/>
                <w:sz w:val="18"/>
                <w:szCs w:val="18"/>
              </w:rPr>
            </w:pPr>
            <w:r>
              <w:rPr>
                <w:b w:val="0"/>
                <w:noProof/>
                <w:sz w:val="18"/>
                <w:szCs w:val="18"/>
                <w:lang w:val="en-GB" w:eastAsia="en-GB"/>
              </w:rPr>
              <w:drawing>
                <wp:anchor distT="0" distB="0" distL="114300" distR="114300" simplePos="0" relativeHeight="251658240" behindDoc="1" locked="0" layoutInCell="1" allowOverlap="1" wp14:anchorId="379E7A23" wp14:editId="55C061DC">
                  <wp:simplePos x="0" y="0"/>
                  <wp:positionH relativeFrom="page">
                    <wp:align>center</wp:align>
                  </wp:positionH>
                  <wp:positionV relativeFrom="paragraph">
                    <wp:posOffset>0</wp:posOffset>
                  </wp:positionV>
                  <wp:extent cx="1428949" cy="67636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1428949" cy="676369"/>
                          </a:xfrm>
                          <a:prstGeom prst="rect">
                            <a:avLst/>
                          </a:prstGeom>
                        </pic:spPr>
                      </pic:pic>
                    </a:graphicData>
                  </a:graphic>
                </wp:anchor>
              </w:drawing>
            </w:r>
          </w:p>
          <w:p w14:paraId="19F17C2C" w14:textId="77777777" w:rsidR="00BE480F" w:rsidRPr="00BE480F" w:rsidRDefault="006A1565" w:rsidP="00BE480F">
            <w:pPr>
              <w:ind w:right="419"/>
              <w:rPr>
                <w:color w:val="595959" w:themeColor="text1" w:themeTint="A6"/>
              </w:rPr>
            </w:pPr>
            <w:r w:rsidRPr="00BE480F">
              <w:rPr>
                <w:noProof/>
                <w:lang w:val="en-GB" w:eastAsia="en-GB"/>
              </w:rPr>
              <w:drawing>
                <wp:anchor distT="0" distB="0" distL="114300" distR="114300" simplePos="0" relativeHeight="251661312" behindDoc="1" locked="0" layoutInCell="1" allowOverlap="1" wp14:anchorId="50772A42" wp14:editId="069D110E">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14:paraId="603551D7" w14:textId="77777777" w:rsidR="00BE480F" w:rsidRDefault="006A1565" w:rsidP="006932E3">
            <w:pPr>
              <w:ind w:right="419"/>
              <w:rPr>
                <w:color w:val="595959" w:themeColor="text1" w:themeTint="A6"/>
              </w:rPr>
            </w:pPr>
            <w:r>
              <w:rPr>
                <w:noProof/>
                <w:lang w:val="en-GB" w:eastAsia="en-GB"/>
              </w:rPr>
              <mc:AlternateContent>
                <mc:Choice Requires="wps">
                  <w:drawing>
                    <wp:anchor distT="0" distB="0" distL="114300" distR="114300" simplePos="0" relativeHeight="251660288" behindDoc="0" locked="0" layoutInCell="1" allowOverlap="1" wp14:anchorId="52A3E8DA" wp14:editId="7528D7D2">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1C6BC7" w14:paraId="74A35486" w14:textId="77777777" w:rsidTr="007C1665">
                                    <w:trPr>
                                      <w:trHeight w:val="18"/>
                                    </w:trPr>
                                    <w:tc>
                                      <w:tcPr>
                                        <w:tcW w:w="5356" w:type="dxa"/>
                                        <w:vAlign w:val="center"/>
                                      </w:tcPr>
                                      <w:p w14:paraId="52A80357" w14:textId="77777777" w:rsidR="006932E3" w:rsidRPr="009D4C10" w:rsidRDefault="006A1565"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14:paraId="12950550" w14:textId="77777777" w:rsidR="006932E3" w:rsidRPr="009D4C10" w:rsidRDefault="006A1565"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w:t>
                                        </w:r>
                                        <w:r w:rsidRPr="009D4C10">
                                          <w:t xml:space="preserve">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14:paraId="79F98655" w14:textId="77777777" w:rsidR="006932E3" w:rsidRDefault="006A1565" w:rsidP="007C1665">
                                        <w:pPr>
                                          <w:numPr>
                                            <w:ilvl w:val="0"/>
                                            <w:numId w:val="25"/>
                                          </w:numPr>
                                          <w:spacing w:after="0" w:line="240" w:lineRule="auto"/>
                                          <w:ind w:left="301"/>
                                          <w:rPr>
                                            <w:color w:val="333333"/>
                                            <w:sz w:val="16"/>
                                            <w:szCs w:val="16"/>
                                          </w:rPr>
                                        </w:pPr>
                                        <w:r w:rsidRPr="009D4C10">
                                          <w:t>The school is compliant with the Child Safe Standards prescribed in Ministerial Order</w:t>
                                        </w:r>
                                        <w:r w:rsidRPr="009D4C10">
                                          <w:t xml:space="preserve"> No. 870 – Child Safe Standards, Managing Risk of Child Abuse in School</w:t>
                                        </w:r>
                                        <w:r>
                                          <w:t>.</w:t>
                                        </w:r>
                                      </w:p>
                                    </w:tc>
                                  </w:tr>
                                  <w:tr w:rsidR="001C6BC7" w14:paraId="35186017" w14:textId="77777777" w:rsidTr="007C1665">
                                    <w:trPr>
                                      <w:trHeight w:val="48"/>
                                    </w:trPr>
                                    <w:tc>
                                      <w:tcPr>
                                        <w:tcW w:w="5356" w:type="dxa"/>
                                      </w:tcPr>
                                      <w:p w14:paraId="38EE9D61" w14:textId="77777777" w:rsidR="006932E3" w:rsidRDefault="006A156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18 March 2019 at 01:34 PM by James Wilson (Principal)</w:t>
                                        </w:r>
                                      </w:p>
                                    </w:tc>
                                  </w:tr>
                                </w:tbl>
                                <w:p w14:paraId="032B21A2" w14:textId="77777777" w:rsidR="006932E3" w:rsidRDefault="006A1565" w:rsidP="00177D7F"/>
                                <w:p w14:paraId="28B5FE13" w14:textId="77777777" w:rsidR="006932E3" w:rsidRDefault="006A1565"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1C6BC7" w14:paraId="1AE2B9EC" w14:textId="77777777" w:rsidTr="007C1665">
                                    <w:trPr>
                                      <w:trHeight w:val="112"/>
                                    </w:trPr>
                                    <w:tc>
                                      <w:tcPr>
                                        <w:tcW w:w="5432" w:type="dxa"/>
                                        <w:vAlign w:val="center"/>
                                      </w:tcPr>
                                      <w:p w14:paraId="68E0D78C" w14:textId="77777777" w:rsidR="006932E3" w:rsidRPr="009D4C10" w:rsidRDefault="006A1565" w:rsidP="007C1665">
                                        <w:pPr>
                                          <w:numPr>
                                            <w:ilvl w:val="0"/>
                                            <w:numId w:val="26"/>
                                          </w:numPr>
                                          <w:spacing w:after="0" w:line="240" w:lineRule="auto"/>
                                          <w:ind w:left="301"/>
                                        </w:pPr>
                                        <w:r w:rsidRPr="009D4C10">
                                          <w:t xml:space="preserve">All teachers employed or engaged by the school council meet the registration requirements of the Victorian </w:t>
                                        </w:r>
                                        <w:r w:rsidRPr="009D4C10">
                                          <w:t>Institute of Teaching.</w:t>
                                        </w:r>
                                      </w:p>
                                      <w:p w14:paraId="14BA12FE" w14:textId="77777777" w:rsidR="006932E3" w:rsidRPr="009D4C10" w:rsidRDefault="006A1565"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Authority (VRQA) in accordance with the Education and </w:t>
                                        </w:r>
                                        <w:r w:rsidRPr="009D4C10">
                                          <w:rPr>
                                            <w:color w:val="333333"/>
                                          </w:rPr>
                                          <w:t xml:space="preserve">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14:paraId="41775AC9" w14:textId="77777777" w:rsidR="006932E3" w:rsidRDefault="006A1565" w:rsidP="007C1665">
                                        <w:pPr>
                                          <w:numPr>
                                            <w:ilvl w:val="0"/>
                                            <w:numId w:val="26"/>
                                          </w:numPr>
                                          <w:spacing w:after="0" w:line="240" w:lineRule="auto"/>
                                          <w:ind w:left="301"/>
                                          <w:rPr>
                                            <w:color w:val="333333"/>
                                            <w:sz w:val="16"/>
                                            <w:szCs w:val="16"/>
                                          </w:rPr>
                                        </w:pPr>
                                        <w:r w:rsidRPr="009D4C10">
                                          <w:rPr>
                                            <w:color w:val="333333"/>
                                          </w:rPr>
                                          <w:t xml:space="preserve">To the extent that the school </w:t>
                                        </w:r>
                                        <w:r w:rsidRPr="009D4C10">
                                          <w:rPr>
                                            <w:color w:val="333333"/>
                                          </w:rPr>
                                          <w:t>council is responsible, the school is compliant with the Child Safe Standards prescribed in Ministerial Order No. 870 – Child Safe Standards, Managing Risk of Child Abuse in School.</w:t>
                                        </w:r>
                                      </w:p>
                                    </w:tc>
                                  </w:tr>
                                  <w:tr w:rsidR="001C6BC7" w14:paraId="255E43A2" w14:textId="77777777" w:rsidTr="007C1665">
                                    <w:trPr>
                                      <w:trHeight w:val="268"/>
                                    </w:trPr>
                                    <w:tc>
                                      <w:tcPr>
                                        <w:tcW w:w="5432" w:type="dxa"/>
                                      </w:tcPr>
                                      <w:p w14:paraId="0703519A" w14:textId="77777777" w:rsidR="006932E3" w:rsidRDefault="006A156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23 April 2019 at 10:46 AM by Lisa Meddings (School Council Pr</w:t>
                                        </w:r>
                                        <w:r w:rsidRPr="004C76A5">
                                          <w:rPr>
                                            <w:rFonts w:eastAsia="Arial"/>
                                            <w:noProof/>
                                            <w:color w:val="AF272F"/>
                                          </w:rPr>
                                          <w:t>esident)</w:t>
                                        </w:r>
                                      </w:p>
                                    </w:tc>
                                  </w:tr>
                                </w:tbl>
                                <w:p w14:paraId="2C556AA8" w14:textId="77777777" w:rsidR="006932E3" w:rsidRDefault="006A1565" w:rsidP="00177D7F"/>
                              </w:txbxContent>
                            </wps:txbx>
                            <wps:bodyPr rot="0" vert="horz" wrap="square" anchor="t" anchorCtr="0" upright="1"/>
                          </wps:wsp>
                        </a:graphicData>
                      </a:graphic>
                    </wp:anchor>
                  </w:drawing>
                </mc:Choice>
                <mc:Fallback>
                  <w:pict>
                    <v:shapetype w14:anchorId="52A3E8DA" id="_x0000_t202" coordsize="21600,21600" o:spt="202" path="m0,0l0,21600,21600,21600,2160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1C6BC7" w14:paraId="74A35486" w14:textId="77777777" w:rsidTr="007C1665">
                              <w:trPr>
                                <w:trHeight w:val="18"/>
                              </w:trPr>
                              <w:tc>
                                <w:tcPr>
                                  <w:tcW w:w="5356" w:type="dxa"/>
                                  <w:vAlign w:val="center"/>
                                </w:tcPr>
                                <w:p w14:paraId="52A80357" w14:textId="77777777" w:rsidR="006932E3" w:rsidRPr="009D4C10" w:rsidRDefault="006A1565"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14:paraId="12950550" w14:textId="77777777" w:rsidR="006932E3" w:rsidRPr="009D4C10" w:rsidRDefault="006A1565"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w:t>
                                  </w:r>
                                  <w:r w:rsidRPr="009D4C10">
                                    <w:t xml:space="preserve">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14:paraId="79F98655" w14:textId="77777777" w:rsidR="006932E3" w:rsidRDefault="006A1565" w:rsidP="007C1665">
                                  <w:pPr>
                                    <w:numPr>
                                      <w:ilvl w:val="0"/>
                                      <w:numId w:val="25"/>
                                    </w:numPr>
                                    <w:spacing w:after="0" w:line="240" w:lineRule="auto"/>
                                    <w:ind w:left="301"/>
                                    <w:rPr>
                                      <w:color w:val="333333"/>
                                      <w:sz w:val="16"/>
                                      <w:szCs w:val="16"/>
                                    </w:rPr>
                                  </w:pPr>
                                  <w:r w:rsidRPr="009D4C10">
                                    <w:t>The school is compliant with the Child Safe Standards prescribed in Ministerial Order</w:t>
                                  </w:r>
                                  <w:r w:rsidRPr="009D4C10">
                                    <w:t xml:space="preserve"> No. 870 – Child Safe Standards, Managing Risk of Child Abuse in School</w:t>
                                  </w:r>
                                  <w:r>
                                    <w:t>.</w:t>
                                  </w:r>
                                </w:p>
                              </w:tc>
                            </w:tr>
                            <w:tr w:rsidR="001C6BC7" w14:paraId="35186017" w14:textId="77777777" w:rsidTr="007C1665">
                              <w:trPr>
                                <w:trHeight w:val="48"/>
                              </w:trPr>
                              <w:tc>
                                <w:tcPr>
                                  <w:tcW w:w="5356" w:type="dxa"/>
                                </w:tcPr>
                                <w:p w14:paraId="38EE9D61" w14:textId="77777777" w:rsidR="006932E3" w:rsidRDefault="006A156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18 March 2019 at 01:34 PM by James Wilson (Principal)</w:t>
                                  </w:r>
                                </w:p>
                              </w:tc>
                            </w:tr>
                          </w:tbl>
                          <w:p w14:paraId="032B21A2" w14:textId="77777777" w:rsidR="006932E3" w:rsidRDefault="006A1565" w:rsidP="00177D7F"/>
                          <w:p w14:paraId="28B5FE13" w14:textId="77777777" w:rsidR="006932E3" w:rsidRDefault="006A1565"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1C6BC7" w14:paraId="1AE2B9EC" w14:textId="77777777" w:rsidTr="007C1665">
                              <w:trPr>
                                <w:trHeight w:val="112"/>
                              </w:trPr>
                              <w:tc>
                                <w:tcPr>
                                  <w:tcW w:w="5432" w:type="dxa"/>
                                  <w:vAlign w:val="center"/>
                                </w:tcPr>
                                <w:p w14:paraId="68E0D78C" w14:textId="77777777" w:rsidR="006932E3" w:rsidRPr="009D4C10" w:rsidRDefault="006A1565" w:rsidP="007C1665">
                                  <w:pPr>
                                    <w:numPr>
                                      <w:ilvl w:val="0"/>
                                      <w:numId w:val="26"/>
                                    </w:numPr>
                                    <w:spacing w:after="0" w:line="240" w:lineRule="auto"/>
                                    <w:ind w:left="301"/>
                                  </w:pPr>
                                  <w:r w:rsidRPr="009D4C10">
                                    <w:t xml:space="preserve">All teachers employed or engaged by the school council meet the registration requirements of the Victorian </w:t>
                                  </w:r>
                                  <w:r w:rsidRPr="009D4C10">
                                    <w:t>Institute of Teaching.</w:t>
                                  </w:r>
                                </w:p>
                                <w:p w14:paraId="14BA12FE" w14:textId="77777777" w:rsidR="006932E3" w:rsidRPr="009D4C10" w:rsidRDefault="006A1565"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Authority (VRQA) in accordance with the Education and </w:t>
                                  </w:r>
                                  <w:r w:rsidRPr="009D4C10">
                                    <w:rPr>
                                      <w:color w:val="333333"/>
                                    </w:rPr>
                                    <w:t xml:space="preserve">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14:paraId="41775AC9" w14:textId="77777777" w:rsidR="006932E3" w:rsidRDefault="006A1565" w:rsidP="007C1665">
                                  <w:pPr>
                                    <w:numPr>
                                      <w:ilvl w:val="0"/>
                                      <w:numId w:val="26"/>
                                    </w:numPr>
                                    <w:spacing w:after="0" w:line="240" w:lineRule="auto"/>
                                    <w:ind w:left="301"/>
                                    <w:rPr>
                                      <w:color w:val="333333"/>
                                      <w:sz w:val="16"/>
                                      <w:szCs w:val="16"/>
                                    </w:rPr>
                                  </w:pPr>
                                  <w:r w:rsidRPr="009D4C10">
                                    <w:rPr>
                                      <w:color w:val="333333"/>
                                    </w:rPr>
                                    <w:t xml:space="preserve">To the extent that the school </w:t>
                                  </w:r>
                                  <w:r w:rsidRPr="009D4C10">
                                    <w:rPr>
                                      <w:color w:val="333333"/>
                                    </w:rPr>
                                    <w:t>council is responsible, the school is compliant with the Child Safe Standards prescribed in Ministerial Order No. 870 – Child Safe Standards, Managing Risk of Child Abuse in School.</w:t>
                                  </w:r>
                                </w:p>
                              </w:tc>
                            </w:tr>
                            <w:tr w:rsidR="001C6BC7" w14:paraId="255E43A2" w14:textId="77777777" w:rsidTr="007C1665">
                              <w:trPr>
                                <w:trHeight w:val="268"/>
                              </w:trPr>
                              <w:tc>
                                <w:tcPr>
                                  <w:tcW w:w="5432" w:type="dxa"/>
                                </w:tcPr>
                                <w:p w14:paraId="0703519A" w14:textId="77777777" w:rsidR="006932E3" w:rsidRDefault="006A1565"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23 April 2019 at 10:46 AM by Lisa Meddings (School Council Pr</w:t>
                                  </w:r>
                                  <w:r w:rsidRPr="004C76A5">
                                    <w:rPr>
                                      <w:rFonts w:eastAsia="Arial"/>
                                      <w:noProof/>
                                      <w:color w:val="AF272F"/>
                                    </w:rPr>
                                    <w:t>esident)</w:t>
                                  </w:r>
                                </w:p>
                              </w:tc>
                            </w:tr>
                          </w:tbl>
                          <w:p w14:paraId="2C556AA8" w14:textId="77777777" w:rsidR="006932E3" w:rsidRDefault="006A1565" w:rsidP="00177D7F"/>
                        </w:txbxContent>
                      </v:textbox>
                      <w10:wrap anchorx="margin"/>
                    </v:shape>
                  </w:pict>
                </mc:Fallback>
              </mc:AlternateContent>
            </w:r>
          </w:p>
        </w:tc>
      </w:tr>
    </w:tbl>
    <w:p w14:paraId="01B150BA" w14:textId="77777777" w:rsidR="00BE480F" w:rsidRDefault="006A1565" w:rsidP="00AF1438">
      <w:pPr>
        <w:ind w:left="540" w:right="419"/>
        <w:rPr>
          <w:color w:val="595959" w:themeColor="text1" w:themeTint="A6"/>
        </w:rPr>
      </w:pPr>
    </w:p>
    <w:p w14:paraId="0A72A1DA" w14:textId="77777777" w:rsidR="00481904" w:rsidRDefault="006A1565"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footerReference w:type="first" r:id="rId22"/>
          <w:pgSz w:w="11906" w:h="16838" w:code="9"/>
          <w:pgMar w:top="1005" w:right="737" w:bottom="1304" w:left="562" w:header="624" w:footer="1134" w:gutter="0"/>
          <w:cols w:space="397"/>
          <w:docGrid w:linePitch="360"/>
        </w:sectPr>
      </w:pPr>
    </w:p>
    <w:p w14:paraId="6AB7D71A" w14:textId="77777777" w:rsidR="00BF76C7" w:rsidRPr="00242590" w:rsidRDefault="006A1565" w:rsidP="00B42C9B">
      <w:pPr>
        <w:ind w:left="-540" w:right="-632"/>
        <w:jc w:val="center"/>
        <w:rPr>
          <w:b/>
          <w:color w:val="AF272F"/>
          <w:sz w:val="32"/>
          <w:szCs w:val="32"/>
        </w:rPr>
      </w:pPr>
      <w:r>
        <w:rPr>
          <w:b/>
          <w:color w:val="AF272F"/>
          <w:sz w:val="36"/>
          <w:szCs w:val="44"/>
        </w:rPr>
        <w:lastRenderedPageBreak/>
        <w:t>About Our School</w:t>
      </w:r>
    </w:p>
    <w:p w14:paraId="29C3E60A" w14:textId="77777777" w:rsidR="0038585D" w:rsidRPr="00864EAA" w:rsidRDefault="006A1565" w:rsidP="00A20DEB">
      <w:pPr>
        <w:pStyle w:val="ESIntroParagraph"/>
        <w:ind w:left="-567" w:right="1708" w:firstLine="27"/>
        <w:rPr>
          <w:color w:val="595959" w:themeColor="text1" w:themeTint="A6"/>
          <w:sz w:val="18"/>
          <w:szCs w:val="18"/>
        </w:rPr>
      </w:pPr>
    </w:p>
    <w:tbl>
      <w:tblPr>
        <w:tblStyle w:val="TableGrid"/>
        <w:tblW w:w="10226" w:type="dxa"/>
        <w:tblInd w:w="-450" w:type="dxa"/>
        <w:tblCellMar>
          <w:top w:w="115" w:type="dxa"/>
          <w:left w:w="115" w:type="dxa"/>
          <w:bottom w:w="115" w:type="dxa"/>
          <w:right w:w="115" w:type="dxa"/>
        </w:tblCellMar>
        <w:tblLook w:val="04A0" w:firstRow="1" w:lastRow="0" w:firstColumn="1" w:lastColumn="0" w:noHBand="0" w:noVBand="1"/>
      </w:tblPr>
      <w:tblGrid>
        <w:gridCol w:w="10226"/>
      </w:tblGrid>
      <w:tr w:rsidR="001C6BC7" w14:paraId="159EE4D7" w14:textId="77777777" w:rsidTr="00A02803">
        <w:trPr>
          <w:trHeight w:val="15"/>
        </w:trPr>
        <w:tc>
          <w:tcPr>
            <w:tcW w:w="10226" w:type="dxa"/>
            <w:shd w:val="clear" w:color="auto" w:fill="D9D9D9" w:themeFill="background1" w:themeFillShade="D9"/>
          </w:tcPr>
          <w:p w14:paraId="5B5CE3E0" w14:textId="77777777" w:rsidR="00777DB2" w:rsidRPr="001C2589" w:rsidRDefault="006A1565" w:rsidP="00994A0F">
            <w:pPr>
              <w:pStyle w:val="Heading3"/>
              <w:spacing w:before="0" w:after="0"/>
              <w:rPr>
                <w:sz w:val="24"/>
                <w:szCs w:val="24"/>
              </w:rPr>
            </w:pPr>
            <w:r w:rsidRPr="005206F9">
              <w:rPr>
                <w:sz w:val="22"/>
                <w:szCs w:val="22"/>
              </w:rPr>
              <w:t xml:space="preserve">School </w:t>
            </w:r>
            <w:r>
              <w:rPr>
                <w:sz w:val="22"/>
                <w:szCs w:val="22"/>
              </w:rPr>
              <w:t>context</w:t>
            </w:r>
          </w:p>
        </w:tc>
      </w:tr>
      <w:tr w:rsidR="001C6BC7" w14:paraId="0A403F3C" w14:textId="77777777" w:rsidTr="00A02803">
        <w:trPr>
          <w:trHeight w:val="15"/>
        </w:trPr>
        <w:tc>
          <w:tcPr>
            <w:tcW w:w="10226" w:type="dxa"/>
            <w:shd w:val="clear" w:color="auto" w:fill="FFFFFF" w:themeFill="background1"/>
          </w:tcPr>
          <w:p w14:paraId="0BBDC521" w14:textId="77777777" w:rsidR="00777DB2" w:rsidRPr="005A75E6" w:rsidRDefault="006A1565" w:rsidP="00994A0F">
            <w:pPr>
              <w:pStyle w:val="Heading3"/>
              <w:spacing w:before="0" w:after="0"/>
              <w:rPr>
                <w:b w:val="0"/>
                <w:szCs w:val="20"/>
              </w:rPr>
            </w:pPr>
            <w:r>
              <w:rPr>
                <w:b w:val="0"/>
              </w:rPr>
              <w:t xml:space="preserve">Woodlands is </w:t>
            </w:r>
            <w:r>
              <w:rPr>
                <w:b w:val="0"/>
              </w:rPr>
              <w:t>located in a beautiful treed enclave on the fringe of Langwarrin, 40 kilometres to the south of the Melbourne CBD. The school has been open for 22 years. There are new housing estates within the area and further local residential developments are planned.</w:t>
            </w:r>
            <w:r>
              <w:rPr>
                <w:b w:val="0"/>
              </w:rPr>
              <w:br/>
            </w:r>
            <w:r>
              <w:rPr>
                <w:b w:val="0"/>
              </w:rPr>
              <w:br/>
              <w:t>The school enrolment remains steady with numbers reaching the 879 student mark in 2018. A zone has been established to assist with the increase in enrolment demand from students residing outside of the local area. Based on the school’s Student Family Occu</w:t>
            </w:r>
            <w:r>
              <w:rPr>
                <w:b w:val="0"/>
              </w:rPr>
              <w:t xml:space="preserve">pation index, Woodlands’ Overall Student Family Occupation and Education index sits in the mid range. </w:t>
            </w:r>
            <w:r>
              <w:rPr>
                <w:b w:val="0"/>
              </w:rPr>
              <w:br/>
            </w:r>
            <w:r>
              <w:rPr>
                <w:b w:val="0"/>
              </w:rPr>
              <w:br/>
              <w:t>The Woodlands School Leadership Team is made up of the Principal, Assistant Principal, Leading Teacher in charge of curriculum development and a Student</w:t>
            </w:r>
            <w:r>
              <w:rPr>
                <w:b w:val="0"/>
              </w:rPr>
              <w:t xml:space="preserve"> Welfare Coordinator. They are supported by appointed leaders, overseeing mathematics and English. Year level representatives lead curriculum development in their areas and, along with the assistant Principal, Leading Teacher and English &amp; Mathematics lead</w:t>
            </w:r>
            <w:r>
              <w:rPr>
                <w:b w:val="0"/>
              </w:rPr>
              <w:t>ers, make up the Curriculum Team. Experienced teachers lead year level teams and form the Team Administrators group. Non-teaching staff include the Business Manager, four office clerical staff, a Library Technician, Grounds and Maintenance Manager and five</w:t>
            </w:r>
            <w:r>
              <w:rPr>
                <w:b w:val="0"/>
              </w:rPr>
              <w:t xml:space="preserve"> integration aides. </w:t>
            </w:r>
            <w:r>
              <w:rPr>
                <w:b w:val="0"/>
              </w:rPr>
              <w:br/>
            </w:r>
            <w:r>
              <w:rPr>
                <w:b w:val="0"/>
              </w:rPr>
              <w:br/>
              <w:t>There are 38 classes supported by co-curricular programs in Physical Education, Visual Art, Library, ICT, Performing Arts, Science and Italian. In addition to formal lessons in these areas, students benefit from timetabled access to a</w:t>
            </w:r>
            <w:r>
              <w:rPr>
                <w:b w:val="0"/>
              </w:rPr>
              <w:t xml:space="preserve"> wide range of programs including swimming, choir, recorder group, camps, interschool sports, excursions, school based activities and cultural performances. Lunchtime Clubs were introduced in 2016 to provide further opportunities for our students and to su</w:t>
            </w:r>
            <w:r>
              <w:rPr>
                <w:b w:val="0"/>
              </w:rPr>
              <w:t>pport those students who need structure at Snack and Lunchtime. This has expanded to include two clubs per day The local community also enjoys the school’s facilities with clubs and sporting groups holding training sessions before and after school.</w:t>
            </w:r>
            <w:r>
              <w:rPr>
                <w:b w:val="0"/>
              </w:rPr>
              <w:br/>
            </w:r>
            <w:r>
              <w:rPr>
                <w:b w:val="0"/>
              </w:rPr>
              <w:br/>
              <w:t>Woodla</w:t>
            </w:r>
            <w:r>
              <w:rPr>
                <w:b w:val="0"/>
              </w:rPr>
              <w:t>nds actively encourage a partnership with parents. Parent involvement in the school is welcomed and includes an active Parent and Friends Group and many opportunities for parent involvement in the classroom programs. The school is an active member of the C</w:t>
            </w:r>
            <w:r>
              <w:rPr>
                <w:b w:val="0"/>
              </w:rPr>
              <w:t>entral Peninsula Network and has close relationships with other Langwarrin schools, forming the THRIVE Positive Education Network. The local secondary school is Elisabeth Murdoch College and Woodlands work closely to support the transition of students into</w:t>
            </w:r>
            <w:r>
              <w:rPr>
                <w:b w:val="0"/>
              </w:rPr>
              <w:t xml:space="preserve"> this and other secondary schools.</w:t>
            </w:r>
            <w:r>
              <w:rPr>
                <w:b w:val="0"/>
              </w:rPr>
              <w:br/>
            </w:r>
            <w:r>
              <w:rPr>
                <w:b w:val="0"/>
              </w:rPr>
              <w:br/>
              <w:t>Woodlands boasts functional, well maintained, attractive and well-equipped buildings that blend into the bush land setting. Many of the 38 classrooms can operate as open double rooms to enable staff to team-teach. All cl</w:t>
            </w:r>
            <w:r>
              <w:rPr>
                <w:b w:val="0"/>
              </w:rPr>
              <w:t>assrooms have interactive white boards or televisions, iPads, laptops and desktop computers for individual or small groups use. Specialist facilities include a large Resource Centre that incorporates a computer lab, library and teacher resources; a Perform</w:t>
            </w:r>
            <w:r>
              <w:rPr>
                <w:b w:val="0"/>
              </w:rPr>
              <w:t>ing Arts Hall incorporating music, media and art rooms; a Stadium with a basketball court, change rooms, kitchen and science room; two synthetic sports fields and two outdoor basketball courts; an intervention centre, staff and administrative facilities.</w:t>
            </w:r>
            <w:r>
              <w:rPr>
                <w:b w:val="0"/>
              </w:rPr>
              <w:br/>
            </w:r>
            <w:r>
              <w:rPr>
                <w:b w:val="0"/>
              </w:rPr>
              <w:br/>
            </w:r>
            <w:r>
              <w:rPr>
                <w:b w:val="0"/>
              </w:rPr>
              <w:t>Spacious grounds provide the capacity for further enrolment growth at Woodlands. In summary, this school presents as a most attractive, much loved and high achieving suburban primary school.</w:t>
            </w:r>
            <w:r>
              <w:rPr>
                <w:b w:val="0"/>
              </w:rPr>
              <w:br/>
            </w:r>
          </w:p>
        </w:tc>
      </w:tr>
      <w:tr w:rsidR="001C6BC7" w14:paraId="266C9084" w14:textId="77777777" w:rsidTr="00A02803">
        <w:trPr>
          <w:trHeight w:val="15"/>
        </w:trPr>
        <w:tc>
          <w:tcPr>
            <w:tcW w:w="10226" w:type="dxa"/>
            <w:shd w:val="clear" w:color="auto" w:fill="D9D9D9" w:themeFill="background1" w:themeFillShade="D9"/>
          </w:tcPr>
          <w:p w14:paraId="5DC695C5" w14:textId="77777777" w:rsidR="00777DB2" w:rsidRDefault="006A1565" w:rsidP="00994A0F">
            <w:pPr>
              <w:pStyle w:val="Heading3"/>
              <w:spacing w:before="0" w:after="0"/>
              <w:rPr>
                <w:szCs w:val="20"/>
              </w:rPr>
            </w:pPr>
            <w:r w:rsidRPr="00D3162B">
              <w:rPr>
                <w:sz w:val="22"/>
                <w:szCs w:val="22"/>
              </w:rPr>
              <w:t>Framework for Improving Student Outcomes (FISO)</w:t>
            </w:r>
          </w:p>
        </w:tc>
      </w:tr>
      <w:tr w:rsidR="001C6BC7" w14:paraId="0E8D1507" w14:textId="77777777" w:rsidTr="00A02803">
        <w:trPr>
          <w:trHeight w:val="15"/>
        </w:trPr>
        <w:tc>
          <w:tcPr>
            <w:tcW w:w="10226" w:type="dxa"/>
            <w:shd w:val="clear" w:color="auto" w:fill="FFFFFF" w:themeFill="background1"/>
          </w:tcPr>
          <w:p w14:paraId="2DF0EBA6" w14:textId="77777777" w:rsidR="00777DB2" w:rsidRPr="005A75E6" w:rsidRDefault="006A1565" w:rsidP="00994A0F">
            <w:pPr>
              <w:pStyle w:val="Heading3"/>
              <w:spacing w:before="0" w:after="0"/>
              <w:rPr>
                <w:b w:val="0"/>
                <w:szCs w:val="20"/>
              </w:rPr>
            </w:pPr>
            <w:r>
              <w:rPr>
                <w:b w:val="0"/>
              </w:rPr>
              <w:t>In 2018 the sc</w:t>
            </w:r>
            <w:r>
              <w:rPr>
                <w:b w:val="0"/>
              </w:rPr>
              <w:t>hool focused on the FISO improvement initiatives listed below.</w:t>
            </w:r>
            <w:r>
              <w:rPr>
                <w:b w:val="0"/>
              </w:rPr>
              <w:br/>
            </w:r>
            <w:r>
              <w:rPr>
                <w:b w:val="0"/>
              </w:rPr>
              <w:br/>
              <w:t>Excellence in Teaching &amp; Learning</w:t>
            </w:r>
            <w:r>
              <w:rPr>
                <w:b w:val="0"/>
              </w:rPr>
              <w:br/>
            </w:r>
            <w:r>
              <w:rPr>
                <w:b w:val="0"/>
              </w:rPr>
              <w:lastRenderedPageBreak/>
              <w:t>Differentiation and teaching to the students' point of need was a focus in 2018. All staff undertook training about challenging learning, ensuring staff are w</w:t>
            </w:r>
            <w:r>
              <w:rPr>
                <w:b w:val="0"/>
              </w:rPr>
              <w:t>ell equiped with the knowledge and strategies to challenge our high achieving students. An extension group was also trialled for Years 2 - 5. Pre and post testing data indicating it was a success. Effective differentiation will continue to be a focus in 20</w:t>
            </w:r>
            <w:r>
              <w:rPr>
                <w:b w:val="0"/>
              </w:rPr>
              <w:t xml:space="preserve">19. </w:t>
            </w:r>
            <w:r>
              <w:rPr>
                <w:b w:val="0"/>
              </w:rPr>
              <w:br/>
            </w:r>
            <w:r>
              <w:rPr>
                <w:b w:val="0"/>
              </w:rPr>
              <w:br/>
              <w:t>Community Engagement in Learning / Positive Climate for Learning</w:t>
            </w:r>
            <w:r>
              <w:rPr>
                <w:b w:val="0"/>
              </w:rPr>
              <w:br/>
              <w:t>Further implementation of the Langwarrin Positive Education Network THRIVE program was a key focus in 2018. Woodlands staff participated in a number of school focused and network wide p</w:t>
            </w:r>
            <w:r>
              <w:rPr>
                <w:b w:val="0"/>
              </w:rPr>
              <w:t>rofessional learning. This saw THRIVE become a key aspect of the Woodlands curriculum and a common language within the community. THRIVE was supported by The Resilience Project who ran sessions for staff, parents and students throughout the year.</w:t>
            </w:r>
            <w:r>
              <w:rPr>
                <w:b w:val="0"/>
              </w:rPr>
              <w:br/>
              <w:t>Parent/ca</w:t>
            </w:r>
            <w:r>
              <w:rPr>
                <w:b w:val="0"/>
              </w:rPr>
              <w:t xml:space="preserve">rer communication and involvement was also high on the priority list in 2018. The introduction of the Compass Parent Portal ensured streamlined communication between school and home. The releasing of Compass modules such as permission and payments ensured </w:t>
            </w:r>
            <w:r>
              <w:rPr>
                <w:b w:val="0"/>
              </w:rPr>
              <w:t xml:space="preserve">consistent and efficient processes are in use. Termly open afternoons and parent information sessions were also run, giving parents an opportunity to learn more about and actively engage in their child's learning.  </w:t>
            </w:r>
          </w:p>
        </w:tc>
      </w:tr>
      <w:tr w:rsidR="001C6BC7" w14:paraId="38A7DBF0" w14:textId="77777777" w:rsidTr="00A02803">
        <w:trPr>
          <w:trHeight w:val="15"/>
        </w:trPr>
        <w:tc>
          <w:tcPr>
            <w:tcW w:w="10226" w:type="dxa"/>
            <w:shd w:val="clear" w:color="auto" w:fill="D9D9D9" w:themeFill="background1" w:themeFillShade="D9"/>
          </w:tcPr>
          <w:p w14:paraId="556C593A" w14:textId="77777777" w:rsidR="00777DB2" w:rsidRDefault="006A1565" w:rsidP="00994A0F">
            <w:pPr>
              <w:pStyle w:val="Heading3"/>
              <w:spacing w:before="0" w:after="0"/>
              <w:rPr>
                <w:szCs w:val="20"/>
              </w:rPr>
            </w:pPr>
            <w:r w:rsidRPr="00D3162B">
              <w:rPr>
                <w:sz w:val="22"/>
                <w:szCs w:val="22"/>
              </w:rPr>
              <w:lastRenderedPageBreak/>
              <w:t>Achievement</w:t>
            </w:r>
          </w:p>
        </w:tc>
      </w:tr>
      <w:tr w:rsidR="001C6BC7" w14:paraId="0935739D" w14:textId="77777777" w:rsidTr="00A02803">
        <w:trPr>
          <w:trHeight w:val="15"/>
        </w:trPr>
        <w:tc>
          <w:tcPr>
            <w:tcW w:w="10226" w:type="dxa"/>
            <w:shd w:val="clear" w:color="auto" w:fill="FFFFFF" w:themeFill="background1"/>
          </w:tcPr>
          <w:p w14:paraId="1AAD662C" w14:textId="77777777" w:rsidR="00777DB2" w:rsidRPr="005A75E6" w:rsidRDefault="006A1565" w:rsidP="00994A0F">
            <w:pPr>
              <w:pStyle w:val="Heading3"/>
              <w:spacing w:before="0" w:after="0"/>
              <w:rPr>
                <w:b w:val="0"/>
                <w:szCs w:val="20"/>
              </w:rPr>
            </w:pPr>
            <w:r>
              <w:rPr>
                <w:b w:val="0"/>
              </w:rPr>
              <w:t>A continued focus on profe</w:t>
            </w:r>
            <w:r>
              <w:rPr>
                <w:b w:val="0"/>
              </w:rPr>
              <w:t>ssional learning and leadership development amongst staff has ensured that a consistent pedagogical approach is used across the school. This along with a thorough and consistent assessment schedule, collaborative planning and regular moderation against the</w:t>
            </w:r>
            <w:r>
              <w:rPr>
                <w:b w:val="0"/>
              </w:rPr>
              <w:t xml:space="preserve"> Victorian Curriculum has ensured the school has maintained excellent results when compared to similar schools.</w:t>
            </w:r>
            <w:r>
              <w:rPr>
                <w:b w:val="0"/>
              </w:rPr>
              <w:br/>
            </w:r>
            <w:r>
              <w:rPr>
                <w:b w:val="0"/>
              </w:rPr>
              <w:br/>
              <w:t xml:space="preserve">The 2018 NAPLAN data was again pleasing, with higher average scale scores in most areas when compared to like schools and the state median. We </w:t>
            </w:r>
            <w:r>
              <w:rPr>
                <w:b w:val="0"/>
              </w:rPr>
              <w:t>again compared very well to other schools in our network with the percentage of students with high learning gain (Grade 3 to Grade 5) exceeding that of similar schools in the areas of writing and mathematics. Our Grade 5 NAPLAN reading data however decline</w:t>
            </w:r>
            <w:r>
              <w:rPr>
                <w:b w:val="0"/>
              </w:rPr>
              <w:t xml:space="preserve">d when compared to previous years. The school Curriculum Team completed a full analysis of the NAPLAN reading data and found areas that we will continue to work on and improve.          </w:t>
            </w:r>
            <w:r>
              <w:rPr>
                <w:b w:val="0"/>
              </w:rPr>
              <w:br/>
            </w:r>
            <w:r>
              <w:rPr>
                <w:b w:val="0"/>
              </w:rPr>
              <w:br/>
              <w:t>The focus of delivering content through explicit instruction and dev</w:t>
            </w:r>
            <w:r>
              <w:rPr>
                <w:b w:val="0"/>
              </w:rPr>
              <w:t>eloping consistent planning documentation school wide will be a priority at Woodlands Primary School. Emphasis will be placed on ensuring our students maintain the same levels of learning growth through the middle and senior school.</w:t>
            </w:r>
            <w:r>
              <w:rPr>
                <w:b w:val="0"/>
              </w:rPr>
              <w:br/>
            </w:r>
          </w:p>
        </w:tc>
      </w:tr>
      <w:tr w:rsidR="001C6BC7" w14:paraId="56CC445D" w14:textId="77777777" w:rsidTr="00A02803">
        <w:trPr>
          <w:trHeight w:val="15"/>
        </w:trPr>
        <w:tc>
          <w:tcPr>
            <w:tcW w:w="10226" w:type="dxa"/>
            <w:shd w:val="clear" w:color="auto" w:fill="D9D9D9" w:themeFill="background1" w:themeFillShade="D9"/>
          </w:tcPr>
          <w:p w14:paraId="62A10867" w14:textId="77777777" w:rsidR="00777DB2" w:rsidRPr="00D3162B" w:rsidRDefault="006A1565" w:rsidP="00994A0F">
            <w:pPr>
              <w:pStyle w:val="Heading3"/>
              <w:spacing w:before="0" w:after="0"/>
              <w:rPr>
                <w:sz w:val="22"/>
                <w:szCs w:val="22"/>
              </w:rPr>
            </w:pPr>
            <w:r w:rsidRPr="00D3162B">
              <w:rPr>
                <w:sz w:val="22"/>
                <w:szCs w:val="22"/>
              </w:rPr>
              <w:t>Engagement</w:t>
            </w:r>
          </w:p>
        </w:tc>
      </w:tr>
      <w:tr w:rsidR="001C6BC7" w14:paraId="1EE66DD1" w14:textId="77777777" w:rsidTr="00A02803">
        <w:trPr>
          <w:trHeight w:val="15"/>
        </w:trPr>
        <w:tc>
          <w:tcPr>
            <w:tcW w:w="10226" w:type="dxa"/>
            <w:shd w:val="clear" w:color="auto" w:fill="FFFFFF" w:themeFill="background1"/>
          </w:tcPr>
          <w:p w14:paraId="756781AB" w14:textId="77777777" w:rsidR="00777DB2" w:rsidRPr="005A75E6" w:rsidRDefault="006A1565" w:rsidP="00994A0F">
            <w:pPr>
              <w:pStyle w:val="Heading3"/>
              <w:spacing w:before="0" w:after="0"/>
              <w:rPr>
                <w:b w:val="0"/>
                <w:szCs w:val="20"/>
              </w:rPr>
            </w:pPr>
            <w:r>
              <w:rPr>
                <w:b w:val="0"/>
              </w:rPr>
              <w:t xml:space="preserve">Student </w:t>
            </w:r>
            <w:r>
              <w:rPr>
                <w:b w:val="0"/>
              </w:rPr>
              <w:t>absences fall below state medians, with attendance averaging at 93% across the school. The staff are committed to maintaining and/or improving high levels of attendance through thorough student wellbeing protocols, involvement in the THRIVE Positive Educat</w:t>
            </w:r>
            <w:r>
              <w:rPr>
                <w:b w:val="0"/>
              </w:rPr>
              <w:t>ion network, classroom programs, expectations and rewards. The school mission statement “Be Your Best” provides staff with a platform to encourage engagement and attendance.</w:t>
            </w:r>
            <w:r>
              <w:rPr>
                <w:b w:val="0"/>
              </w:rPr>
              <w:br/>
            </w:r>
            <w:r>
              <w:rPr>
                <w:b w:val="0"/>
              </w:rPr>
              <w:br/>
              <w:t>Programs are offered to students promote opportunities for individualism. Special</w:t>
            </w:r>
            <w:r>
              <w:rPr>
                <w:b w:val="0"/>
              </w:rPr>
              <w:t>ist classes are offered to all students, and are progressive to assist with a smooth transition into secondary school. The expansion of our Lunchtime Clubs program has proven to be a success, providing students with alternative places to go during lunch. T</w:t>
            </w:r>
            <w:r>
              <w:rPr>
                <w:b w:val="0"/>
              </w:rPr>
              <w:t>he clubs are designed to cater for the needs and interests of a wide range of students.</w:t>
            </w:r>
            <w:r>
              <w:rPr>
                <w:b w:val="0"/>
              </w:rPr>
              <w:br/>
            </w:r>
          </w:p>
        </w:tc>
      </w:tr>
      <w:tr w:rsidR="001C6BC7" w14:paraId="38509AAD" w14:textId="77777777" w:rsidTr="00A02803">
        <w:trPr>
          <w:trHeight w:val="15"/>
        </w:trPr>
        <w:tc>
          <w:tcPr>
            <w:tcW w:w="10226" w:type="dxa"/>
            <w:shd w:val="clear" w:color="auto" w:fill="D9D9D9" w:themeFill="background1" w:themeFillShade="D9"/>
          </w:tcPr>
          <w:p w14:paraId="090FA599" w14:textId="77777777" w:rsidR="00777DB2" w:rsidRPr="00D3162B" w:rsidRDefault="006A1565" w:rsidP="00994A0F">
            <w:pPr>
              <w:pStyle w:val="Heading3"/>
              <w:spacing w:before="0" w:after="0"/>
              <w:rPr>
                <w:sz w:val="22"/>
                <w:szCs w:val="22"/>
              </w:rPr>
            </w:pPr>
            <w:r w:rsidRPr="00F40AEE">
              <w:rPr>
                <w:sz w:val="22"/>
                <w:szCs w:val="22"/>
              </w:rPr>
              <w:t>Wellbeing</w:t>
            </w:r>
          </w:p>
        </w:tc>
      </w:tr>
      <w:tr w:rsidR="001C6BC7" w14:paraId="56BEDF14" w14:textId="77777777" w:rsidTr="00A02803">
        <w:trPr>
          <w:trHeight w:val="15"/>
        </w:trPr>
        <w:tc>
          <w:tcPr>
            <w:tcW w:w="10226" w:type="dxa"/>
            <w:shd w:val="clear" w:color="auto" w:fill="FFFFFF" w:themeFill="background1"/>
          </w:tcPr>
          <w:p w14:paraId="074AAC41" w14:textId="77777777" w:rsidR="00777DB2" w:rsidRPr="007C43EB" w:rsidRDefault="006A1565" w:rsidP="00994A0F">
            <w:pPr>
              <w:pStyle w:val="Heading3"/>
              <w:spacing w:before="0" w:after="0"/>
              <w:rPr>
                <w:b w:val="0"/>
                <w:szCs w:val="20"/>
              </w:rPr>
            </w:pPr>
            <w:r>
              <w:rPr>
                <w:b w:val="0"/>
              </w:rPr>
              <w:t>Outcomes for student wellbeing at Woodlands Primary School compare similarly with other schools. Student connectedness is similar to the Victorian school’s</w:t>
            </w:r>
            <w:r>
              <w:rPr>
                <w:b w:val="0"/>
              </w:rPr>
              <w:t xml:space="preserve"> median, with students generally feeling positive at school. </w:t>
            </w:r>
            <w:r>
              <w:rPr>
                <w:b w:val="0"/>
              </w:rPr>
              <w:lastRenderedPageBreak/>
              <w:t xml:space="preserve">Student perception of the managing on bullying at Woodlands was also similar to the Victorian school’s median. </w:t>
            </w:r>
            <w:r>
              <w:rPr>
                <w:b w:val="0"/>
              </w:rPr>
              <w:br/>
            </w:r>
            <w:r>
              <w:rPr>
                <w:b w:val="0"/>
              </w:rPr>
              <w:br/>
              <w:t>The school offers several wellbeing programs that provide opportunities for studen</w:t>
            </w:r>
            <w:r>
              <w:rPr>
                <w:b w:val="0"/>
              </w:rPr>
              <w:t>ts to stay connected and engaged. We are fortunate to have a trained psychologist to oversee the student wellbeing program and protocols. This is key in ensuring the best programs and supports are in place at Woodlands Primary School. Positive teacher/stud</w:t>
            </w:r>
            <w:r>
              <w:rPr>
                <w:b w:val="0"/>
              </w:rPr>
              <w:t>ent relationships are valued and fostered and are extremely important to us. The whole school focus on Positive Education is aimed at taking a proactive approach towards student mental health and wellbeing. The school has positive relationships with outsid</w:t>
            </w:r>
            <w:r>
              <w:rPr>
                <w:b w:val="0"/>
              </w:rPr>
              <w:t>e agencies to ensure students have access to required services.</w:t>
            </w:r>
            <w:r>
              <w:rPr>
                <w:b w:val="0"/>
              </w:rPr>
              <w:br/>
            </w:r>
          </w:p>
        </w:tc>
      </w:tr>
      <w:tr w:rsidR="001C6BC7" w14:paraId="30805561" w14:textId="77777777" w:rsidTr="00A02803">
        <w:trPr>
          <w:trHeight w:val="15"/>
        </w:trPr>
        <w:tc>
          <w:tcPr>
            <w:tcW w:w="10226" w:type="dxa"/>
            <w:shd w:val="clear" w:color="auto" w:fill="D9D9D9" w:themeFill="background1" w:themeFillShade="D9"/>
          </w:tcPr>
          <w:p w14:paraId="7380D535" w14:textId="77777777" w:rsidR="00777DB2" w:rsidRPr="00D3162B" w:rsidRDefault="006A1565" w:rsidP="00994A0F">
            <w:pPr>
              <w:pStyle w:val="Heading3"/>
              <w:spacing w:before="0" w:after="0"/>
              <w:rPr>
                <w:sz w:val="22"/>
                <w:szCs w:val="22"/>
              </w:rPr>
            </w:pPr>
            <w:r w:rsidRPr="00F40AEE">
              <w:rPr>
                <w:sz w:val="22"/>
                <w:szCs w:val="22"/>
              </w:rPr>
              <w:lastRenderedPageBreak/>
              <w:t>Financial performance and position</w:t>
            </w:r>
          </w:p>
        </w:tc>
      </w:tr>
      <w:tr w:rsidR="001C6BC7" w14:paraId="42808D37" w14:textId="77777777" w:rsidTr="00A02803">
        <w:trPr>
          <w:trHeight w:val="15"/>
        </w:trPr>
        <w:tc>
          <w:tcPr>
            <w:tcW w:w="10226" w:type="dxa"/>
            <w:shd w:val="clear" w:color="auto" w:fill="FFFFFF" w:themeFill="background1"/>
          </w:tcPr>
          <w:p w14:paraId="46583F48" w14:textId="77777777" w:rsidR="00777DB2" w:rsidRPr="005A75E6" w:rsidRDefault="006A1565" w:rsidP="00994A0F">
            <w:pPr>
              <w:pStyle w:val="Heading3"/>
              <w:spacing w:before="0" w:after="0"/>
              <w:rPr>
                <w:b w:val="0"/>
                <w:szCs w:val="20"/>
              </w:rPr>
            </w:pPr>
            <w:r>
              <w:rPr>
                <w:b w:val="0"/>
              </w:rPr>
              <w:t>The school is in a sound financial position and operating within the Programme Budget presented to and approved by School Council.</w:t>
            </w:r>
            <w:r>
              <w:rPr>
                <w:b w:val="0"/>
              </w:rPr>
              <w:br/>
              <w:t>Parents and Friends are</w:t>
            </w:r>
            <w:r>
              <w:rPr>
                <w:b w:val="0"/>
              </w:rPr>
              <w:t xml:space="preserve"> consistent with their fundraising activities, funds raised are used to support the 2018/2019 program budget. Financial Commitment Summary 31st December 2018 contains committed funds for future maintenance of the buildings and grounds (including long term </w:t>
            </w:r>
            <w:r>
              <w:rPr>
                <w:b w:val="0"/>
              </w:rPr>
              <w:t>capital commitments), plus IT equipment replacement.</w:t>
            </w:r>
            <w:r>
              <w:rPr>
                <w:b w:val="0"/>
              </w:rPr>
              <w:br/>
              <w:t>All funds received from the Department, or raised by the school, have been expended, or committed to subsequent years, to support the achievement of educational outcomes and other operational needs of th</w:t>
            </w:r>
            <w:r>
              <w:rPr>
                <w:b w:val="0"/>
              </w:rPr>
              <w:t>e school, consistent with Department policies, School Council approvals and the intent/purposes for which funding was provided or raised.</w:t>
            </w:r>
          </w:p>
        </w:tc>
      </w:tr>
      <w:tr w:rsidR="001C6BC7" w14:paraId="0F18F183" w14:textId="77777777" w:rsidTr="00BF0096">
        <w:trPr>
          <w:trHeight w:val="15"/>
        </w:trPr>
        <w:tc>
          <w:tcPr>
            <w:tcW w:w="10226" w:type="dxa"/>
            <w:shd w:val="clear" w:color="auto" w:fill="D9D9D9" w:themeFill="background1" w:themeFillShade="D9"/>
          </w:tcPr>
          <w:p w14:paraId="58B64B93" w14:textId="77777777" w:rsidR="00BF0096" w:rsidRPr="005A75E6" w:rsidRDefault="006A1565" w:rsidP="00C71E7A">
            <w:pPr>
              <w:pStyle w:val="Heading3"/>
              <w:spacing w:before="0" w:after="0"/>
              <w:rPr>
                <w:b w:val="0"/>
                <w:szCs w:val="20"/>
              </w:rPr>
            </w:pPr>
          </w:p>
          <w:p w14:paraId="647E2303" w14:textId="77777777" w:rsidR="001C6BC7" w:rsidRDefault="006A1565">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https://woodlandsps.vic.edu.au/</w:t>
              </w:r>
            </w:hyperlink>
          </w:p>
          <w:p w14:paraId="56121769" w14:textId="77777777" w:rsidR="001C6BC7" w:rsidRDefault="001C6BC7"/>
        </w:tc>
      </w:tr>
    </w:tbl>
    <w:p w14:paraId="4AF5E450" w14:textId="77777777" w:rsidR="005E684F" w:rsidRPr="00FA10DB" w:rsidRDefault="006A1565" w:rsidP="00F73E5D">
      <w:pPr>
        <w:ind w:right="-632"/>
        <w:rPr>
          <w:b/>
          <w:color w:val="AF272F"/>
          <w:sz w:val="36"/>
          <w:szCs w:val="44"/>
        </w:rPr>
        <w:sectPr w:rsidR="005E684F" w:rsidRPr="00FA10DB" w:rsidSect="005D3640">
          <w:headerReference w:type="even" r:id="rId24"/>
          <w:headerReference w:type="default" r:id="rId25"/>
          <w:footerReference w:type="default" r:id="rId26"/>
          <w:headerReference w:type="first" r:id="rId27"/>
          <w:pgSz w:w="11906" w:h="16838" w:code="9"/>
          <w:pgMar w:top="2036" w:right="1240" w:bottom="1304" w:left="1304" w:header="624" w:footer="532" w:gutter="0"/>
          <w:cols w:space="397"/>
          <w:docGrid w:linePitch="360"/>
        </w:sectPr>
      </w:pPr>
    </w:p>
    <w:p w14:paraId="5644B3F8" w14:textId="77777777" w:rsidR="002A03C0" w:rsidRDefault="006A1565">
      <w:pPr>
        <w:pStyle w:val="ESHeading1"/>
        <w:jc w:val="center"/>
        <w:rPr>
          <w:color w:val="auto"/>
        </w:rPr>
      </w:pPr>
      <w:r>
        <w:rPr>
          <w:color w:val="auto"/>
        </w:rPr>
        <w:lastRenderedPageBreak/>
        <w:t>Performance Summary</w:t>
      </w:r>
    </w:p>
    <w:p w14:paraId="24B901F2" w14:textId="77777777" w:rsidR="002A03C0" w:rsidRDefault="006A1565">
      <w:pPr>
        <w:pStyle w:val="ESBodyText"/>
      </w:pPr>
      <w:r>
        <w:t>The Government School Performance Summary provides an overview of how this school is contributing to the objectives of the Education</w:t>
      </w:r>
      <w:r>
        <w:t xml:space="preserve"> State and how it compares to other Victorian Government schools.</w:t>
      </w:r>
    </w:p>
    <w:p w14:paraId="688C5403" w14:textId="77777777" w:rsidR="002A03C0" w:rsidRDefault="006A1565">
      <w:pPr>
        <w:pStyle w:val="ESBodyText"/>
      </w:pPr>
      <w:r>
        <w:t xml:space="preserve">All schools work in partnership with their school community to improve outcomes for children and young people.  Sharing this information with parents and the wider school community helps to </w:t>
      </w:r>
      <w:r>
        <w:t>support community engagement in student learning, a key priority of the Framework for Improving Student Outcomes.</w:t>
      </w:r>
    </w:p>
    <w:p w14:paraId="6A7FF2A5" w14:textId="77777777" w:rsidR="002A03C0" w:rsidRDefault="006A1565">
      <w:pPr>
        <w:pStyle w:val="ESBodyText"/>
      </w:pPr>
      <w:r>
        <w:t>Refer to the ‘How to read the Annual Report’ section for help on how to interpret this report.</w:t>
      </w:r>
    </w:p>
    <w:p w14:paraId="498C91F0" w14:textId="77777777" w:rsidR="002A03C0" w:rsidRDefault="006A1565">
      <w:pPr>
        <w:pStyle w:val="ESHeading2"/>
        <w:rPr>
          <w:color w:val="00008B"/>
          <w:u w:val="single"/>
        </w:rPr>
      </w:pPr>
      <w:r>
        <w:rPr>
          <w:color w:val="00008B"/>
          <w:u w:val="single"/>
        </w:rPr>
        <w:t>School profile</w:t>
      </w:r>
    </w:p>
    <w:p w14:paraId="30C7708A" w14:textId="77777777" w:rsidR="002A03C0" w:rsidRDefault="006A1565">
      <w:pPr>
        <w:pStyle w:val="ESBodyText"/>
        <w:ind w:left="709" w:hanging="709"/>
        <w:rPr>
          <w:b/>
          <w:i/>
        </w:rPr>
      </w:pPr>
      <w:r>
        <w:rPr>
          <w:b/>
          <w:i/>
        </w:rPr>
        <w:t>Key:</w:t>
      </w:r>
      <w:r>
        <w:rPr>
          <w:b/>
          <w:i/>
        </w:rPr>
        <w:tab/>
        <w:t xml:space="preserve">“Middle 60 percent low” to </w:t>
      </w:r>
      <w:r>
        <w:rPr>
          <w:b/>
          <w:i/>
        </w:rPr>
        <w:t>“middle 60 percent high” is the range of results for the middle 60 percent of Victorian Government primary school type.</w:t>
      </w:r>
    </w:p>
    <w:p w14:paraId="6E353B7E" w14:textId="77777777" w:rsidR="002A03C0" w:rsidRDefault="006A1565">
      <w:pPr>
        <w:pStyle w:val="ESImageorGraphTitle"/>
        <w:rPr>
          <w:color w:val="00008B"/>
        </w:rPr>
      </w:pPr>
      <w:r>
        <w:rPr>
          <w:color w:val="00008B"/>
        </w:rPr>
        <w:t>Enrolment Profile</w:t>
      </w:r>
    </w:p>
    <w:p w14:paraId="0B38370E" w14:textId="77777777" w:rsidR="002A03C0" w:rsidRDefault="006A1565">
      <w:pPr>
        <w:pStyle w:val="ESBodyText"/>
      </w:pPr>
      <w:r>
        <w:t>A total of</w:t>
      </w:r>
      <w:r>
        <w:t xml:space="preserve"> </w:t>
      </w:r>
      <w:r>
        <w:t xml:space="preserve"> 879 students were enrolled at this school in 2018,</w:t>
      </w:r>
      <w:r>
        <w:t xml:space="preserve"> </w:t>
      </w:r>
      <w:r>
        <w:t xml:space="preserve"> 456 female and</w:t>
      </w:r>
      <w:r>
        <w:t xml:space="preserve"> </w:t>
      </w:r>
      <w:r>
        <w:t xml:space="preserve"> 423 male.</w:t>
      </w:r>
    </w:p>
    <w:p w14:paraId="06A4C551" w14:textId="77777777" w:rsidR="002A03C0" w:rsidRDefault="006A1565">
      <w:pPr>
        <w:pStyle w:val="ESBodyText"/>
      </w:pPr>
      <w:r>
        <w:t>1 percent of students had En</w:t>
      </w:r>
      <w:r>
        <w:t>glish as an additional language and 1 percent were Aboriginal or Torres Strait Islander.</w:t>
      </w:r>
    </w:p>
    <w:p w14:paraId="7A3274DC" w14:textId="77777777" w:rsidR="002A03C0" w:rsidRDefault="006A1565">
      <w:pPr>
        <w:pStyle w:val="ESBodyText"/>
        <w:rPr>
          <w:color w:val="00008B"/>
        </w:rPr>
      </w:pPr>
    </w:p>
    <w:p w14:paraId="7CBA2437" w14:textId="77777777" w:rsidR="002A03C0" w:rsidRDefault="006A1565">
      <w:pPr>
        <w:pStyle w:val="ESBodyText"/>
        <w:rPr>
          <w:rFonts w:eastAsiaTheme="majorEastAsia" w:cstheme="majorBidi"/>
          <w:b/>
          <w:bCs/>
          <w:color w:val="00008B"/>
          <w:szCs w:val="20"/>
        </w:rPr>
      </w:pPr>
      <w:r>
        <w:rPr>
          <w:rFonts w:eastAsiaTheme="majorEastAsia" w:cstheme="majorBidi"/>
          <w:b/>
          <w:bCs/>
          <w:color w:val="00008B"/>
          <w:szCs w:val="20"/>
        </w:rPr>
        <w:t>Overall Socio-Economic Profile</w:t>
      </w:r>
    </w:p>
    <w:p w14:paraId="0C0C3B68" w14:textId="77777777" w:rsidR="002A03C0" w:rsidRDefault="006A1565">
      <w:pPr>
        <w:pStyle w:val="ESBodyText"/>
      </w:pPr>
      <w:r>
        <w:t>The overall school’s socio-economic profile is based on the school's Student Family Occupation and Education index (SFOE) which takes i</w:t>
      </w:r>
      <w:r>
        <w:t>nto account parents' occupations and education.</w:t>
      </w:r>
    </w:p>
    <w:p w14:paraId="4C4FCE23" w14:textId="77777777" w:rsidR="002A03C0" w:rsidRDefault="006A1565">
      <w:pPr>
        <w:pStyle w:val="ESBodyText"/>
      </w:pPr>
      <w:r>
        <w:t>Possible socio-economic band values are: Low, Low-M</w:t>
      </w:r>
      <w:r>
        <w:t>edium</w:t>
      </w:r>
      <w:r>
        <w:t>, M</w:t>
      </w:r>
      <w:r>
        <w:t>edium</w:t>
      </w:r>
      <w:r>
        <w:t xml:space="preserve"> and High.</w:t>
      </w:r>
    </w:p>
    <w:p w14:paraId="2CA3E7E3" w14:textId="77777777" w:rsidR="002A03C0" w:rsidRDefault="006A1565">
      <w:pPr>
        <w:pStyle w:val="ESBodyText"/>
      </w:pPr>
      <w:r>
        <w:t>This school’s socio-economic band value is: Medium</w:t>
      </w:r>
    </w:p>
    <w:p w14:paraId="2703BAC5" w14:textId="77777777" w:rsidR="002A03C0" w:rsidRDefault="006A1565">
      <w:pPr>
        <w:pStyle w:val="ESBodyText"/>
      </w:pPr>
    </w:p>
    <w:p w14:paraId="5520E019" w14:textId="77777777" w:rsidR="002A03C0" w:rsidRDefault="006A1565">
      <w:pPr>
        <w:pStyle w:val="ESBodyText"/>
        <w:rPr>
          <w:rFonts w:eastAsiaTheme="majorEastAsia" w:cstheme="majorBidi"/>
          <w:b/>
          <w:bCs/>
          <w:color w:val="00008B"/>
          <w:szCs w:val="20"/>
        </w:rPr>
      </w:pPr>
      <w:r>
        <w:rPr>
          <w:rFonts w:eastAsiaTheme="majorEastAsia" w:cstheme="majorBidi"/>
          <w:b/>
          <w:bCs/>
          <w:color w:val="00008B"/>
          <w:szCs w:val="20"/>
        </w:rPr>
        <w:t>Parent Satisfaction Summary</w:t>
      </w:r>
    </w:p>
    <w:p w14:paraId="6941F253" w14:textId="77777777" w:rsidR="002A03C0" w:rsidRDefault="006A1565">
      <w:pPr>
        <w:rPr>
          <w:rFonts w:eastAsia="MS Mincho"/>
        </w:rPr>
      </w:pPr>
      <w:r>
        <w:rPr>
          <w:rFonts w:eastAsia="MS Mincho"/>
        </w:rPr>
        <w:t>The percent endorsement by parents on their school sa</w:t>
      </w:r>
      <w:r>
        <w:rPr>
          <w:rFonts w:eastAsia="MS Mincho"/>
        </w:rPr>
        <w:t>tisfaction level as reported in the annual Parent Opinion Survey.</w:t>
      </w:r>
    </w:p>
    <w:p w14:paraId="21FA52CA" w14:textId="77777777" w:rsidR="002A03C0" w:rsidRDefault="006A1565">
      <w:pPr>
        <w:spacing w:after="240"/>
      </w:pPr>
      <w:r>
        <w:rPr>
          <w:rFonts w:eastAsia="MS Mincho"/>
        </w:rPr>
        <w:t>Percent endorsement indicates the percent of positive responses (agree or strongly agree) from parents who responded to the survey.</w:t>
      </w:r>
    </w:p>
    <w:tbl>
      <w:tblPr>
        <w:tblStyle w:val="GridTable2-Accent61"/>
        <w:tblW w:w="4853" w:type="pct"/>
        <w:jc w:val="center"/>
        <w:tblLook w:val="04A0" w:firstRow="1" w:lastRow="0" w:firstColumn="1" w:lastColumn="0" w:noHBand="0" w:noVBand="1"/>
        <w:tblCaption w:val="Parent Opinion survey results"/>
      </w:tblPr>
      <w:tblGrid>
        <w:gridCol w:w="4107"/>
        <w:gridCol w:w="1586"/>
        <w:gridCol w:w="1586"/>
        <w:gridCol w:w="1586"/>
        <w:gridCol w:w="1584"/>
      </w:tblGrid>
      <w:tr w:rsidR="001C6BC7" w14:paraId="4CC6FB9B" w14:textId="77777777" w:rsidTr="001C6BC7">
        <w:trPr>
          <w:cnfStyle w:val="100000000000" w:firstRow="1" w:lastRow="0" w:firstColumn="0" w:lastColumn="0" w:oddVBand="0" w:evenVBand="0" w:oddHBand="0" w:evenHBand="0" w:firstRowFirstColumn="0" w:firstRowLastColumn="0" w:lastRowFirstColumn="0" w:lastRowLastColumn="0"/>
          <w:trHeight w:val="445"/>
          <w:tblHeader/>
          <w:jc w:val="center"/>
        </w:trPr>
        <w:tc>
          <w:tcPr>
            <w:cnfStyle w:val="001000000000" w:firstRow="0" w:lastRow="0" w:firstColumn="1" w:lastColumn="0" w:oddVBand="0" w:evenVBand="0" w:oddHBand="0" w:evenHBand="0" w:firstRowFirstColumn="0" w:firstRowLastColumn="0" w:lastRowFirstColumn="0" w:lastRowLastColumn="0"/>
            <w:tcW w:w="1965" w:type="pct"/>
            <w:tcBorders>
              <w:bottom w:val="single" w:sz="12" w:space="0" w:color="FFFFFF"/>
            </w:tcBorders>
            <w:shd w:val="clear" w:color="auto" w:fill="106CB5"/>
            <w:vAlign w:val="center"/>
            <w:hideMark/>
          </w:tcPr>
          <w:p w14:paraId="1B46D3CB" w14:textId="77777777" w:rsidR="002A03C0" w:rsidRDefault="006A1565">
            <w:pPr>
              <w:spacing w:before="40" w:after="40" w:line="240" w:lineRule="auto"/>
              <w:rPr>
                <w:rFonts w:cs="Times New Roman"/>
                <w:color w:val="FFFFFF"/>
                <w:szCs w:val="22"/>
              </w:rPr>
            </w:pPr>
            <w:bookmarkStart w:id="1" w:name="Table_1"/>
            <w:r>
              <w:rPr>
                <w:rFonts w:cs="Times New Roman"/>
                <w:color w:val="FFFFFF"/>
                <w:szCs w:val="22"/>
              </w:rPr>
              <w:t>Parent Satisfaction</w:t>
            </w:r>
          </w:p>
        </w:tc>
        <w:tc>
          <w:tcPr>
            <w:tcW w:w="759" w:type="pct"/>
            <w:tcBorders>
              <w:bottom w:val="single" w:sz="12" w:space="0" w:color="FFFFFF"/>
            </w:tcBorders>
            <w:shd w:val="clear" w:color="auto" w:fill="106CB5"/>
            <w:vAlign w:val="center"/>
            <w:hideMark/>
          </w:tcPr>
          <w:p w14:paraId="0737E65F"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759" w:type="pct"/>
            <w:tcBorders>
              <w:bottom w:val="single" w:sz="12" w:space="0" w:color="FFFFFF"/>
            </w:tcBorders>
            <w:shd w:val="clear" w:color="auto" w:fill="106CB5"/>
            <w:vAlign w:val="center"/>
            <w:hideMark/>
          </w:tcPr>
          <w:p w14:paraId="068D72E7"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759" w:type="pct"/>
            <w:tcBorders>
              <w:bottom w:val="single" w:sz="12" w:space="0" w:color="FFFFFF"/>
            </w:tcBorders>
            <w:shd w:val="clear" w:color="auto" w:fill="106CB5"/>
            <w:vAlign w:val="center"/>
          </w:tcPr>
          <w:p w14:paraId="7B7DB7B8"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 xml:space="preserve">Middle 60 percent </w:t>
            </w:r>
            <w:r>
              <w:rPr>
                <w:rFonts w:cs="Times New Roman"/>
                <w:bCs w:val="0"/>
                <w:color w:val="FFFFFF"/>
                <w:szCs w:val="22"/>
              </w:rPr>
              <w:t>low</w:t>
            </w:r>
          </w:p>
        </w:tc>
        <w:tc>
          <w:tcPr>
            <w:tcW w:w="759" w:type="pct"/>
            <w:tcBorders>
              <w:bottom w:val="single" w:sz="12" w:space="0" w:color="FFFFFF"/>
            </w:tcBorders>
            <w:shd w:val="clear" w:color="auto" w:fill="106CB5"/>
            <w:vAlign w:val="center"/>
            <w:hideMark/>
          </w:tcPr>
          <w:p w14:paraId="20FE09B4"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r>
      <w:tr w:rsidR="001C6BC7" w14:paraId="60A49B01" w14:textId="77777777" w:rsidTr="001C6BC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65" w:type="pct"/>
            <w:tcBorders>
              <w:top w:val="single" w:sz="12" w:space="0" w:color="FFFFFF"/>
              <w:bottom w:val="single" w:sz="2" w:space="0" w:color="106CB5"/>
            </w:tcBorders>
            <w:shd w:val="clear" w:color="auto" w:fill="FFFFFF"/>
            <w:noWrap/>
            <w:vAlign w:val="center"/>
          </w:tcPr>
          <w:p w14:paraId="08AF5283" w14:textId="77777777" w:rsidR="002A03C0" w:rsidRDefault="006A1565">
            <w:pPr>
              <w:spacing w:before="40" w:after="40" w:line="240" w:lineRule="auto"/>
              <w:rPr>
                <w:rFonts w:cs="Times New Roman"/>
                <w:szCs w:val="22"/>
              </w:rPr>
            </w:pPr>
          </w:p>
        </w:tc>
        <w:tc>
          <w:tcPr>
            <w:tcW w:w="759" w:type="pct"/>
            <w:tcBorders>
              <w:top w:val="single" w:sz="12" w:space="0" w:color="FFFFFF"/>
              <w:bottom w:val="single" w:sz="2" w:space="0" w:color="106CB5"/>
            </w:tcBorders>
            <w:shd w:val="clear" w:color="auto" w:fill="FFFFFF"/>
            <w:noWrap/>
            <w:vAlign w:val="center"/>
          </w:tcPr>
          <w:p w14:paraId="48FD1FF7"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noWrap/>
          </w:tcPr>
          <w:p w14:paraId="31C01F4C"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vAlign w:val="center"/>
          </w:tcPr>
          <w:p w14:paraId="327D74E9"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59" w:type="pct"/>
            <w:tcBorders>
              <w:top w:val="single" w:sz="12" w:space="0" w:color="FFFFFF"/>
              <w:bottom w:val="single" w:sz="2" w:space="0" w:color="106CB5"/>
            </w:tcBorders>
            <w:shd w:val="clear" w:color="auto" w:fill="FFFFFF"/>
            <w:noWrap/>
            <w:vAlign w:val="center"/>
          </w:tcPr>
          <w:p w14:paraId="11FAE15E"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1C6BC7" w14:paraId="007257E3" w14:textId="77777777" w:rsidTr="001C6B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65" w:type="pct"/>
            <w:tcBorders>
              <w:top w:val="single" w:sz="2" w:space="0" w:color="106CB5"/>
              <w:bottom w:val="single" w:sz="2" w:space="0" w:color="106CB5"/>
            </w:tcBorders>
            <w:shd w:val="clear" w:color="auto" w:fill="D9D9D9"/>
            <w:noWrap/>
            <w:vAlign w:val="center"/>
            <w:hideMark/>
          </w:tcPr>
          <w:p w14:paraId="25DB569F" w14:textId="77777777" w:rsidR="002A03C0" w:rsidRDefault="006A1565">
            <w:pPr>
              <w:spacing w:before="40" w:after="40" w:line="240" w:lineRule="auto"/>
              <w:rPr>
                <w:rFonts w:cs="Times New Roman"/>
                <w:szCs w:val="22"/>
              </w:rPr>
            </w:pPr>
            <w:r>
              <w:rPr>
                <w:rFonts w:cs="Times New Roman"/>
                <w:szCs w:val="22"/>
                <w:lang w:val="en-US"/>
              </w:rPr>
              <w:t>Percent endorsement (latest year)</w:t>
            </w:r>
          </w:p>
        </w:tc>
        <w:tc>
          <w:tcPr>
            <w:tcW w:w="759" w:type="pct"/>
            <w:tcBorders>
              <w:top w:val="single" w:sz="2" w:space="0" w:color="106CB5"/>
              <w:bottom w:val="single" w:sz="2" w:space="0" w:color="106CB5"/>
            </w:tcBorders>
            <w:shd w:val="clear" w:color="auto" w:fill="D9D9D9"/>
            <w:noWrap/>
            <w:vAlign w:val="center"/>
          </w:tcPr>
          <w:p w14:paraId="6A96E2C2" w14:textId="77777777" w:rsidR="002A03C0" w:rsidRDefault="006A1565" w:rsidP="000573C0">
            <w:pPr>
              <w:jc w:val="right"/>
              <w:cnfStyle w:val="000000100000" w:firstRow="0" w:lastRow="0" w:firstColumn="0" w:lastColumn="0" w:oddVBand="0" w:evenVBand="0" w:oddHBand="1" w:evenHBand="0" w:firstRowFirstColumn="0" w:firstRowLastColumn="0" w:lastRowFirstColumn="0" w:lastRowLastColumn="0"/>
            </w:pPr>
            <w:r>
              <w:t xml:space="preserve"> 85.7</w:t>
            </w:r>
          </w:p>
        </w:tc>
        <w:tc>
          <w:tcPr>
            <w:tcW w:w="759" w:type="pct"/>
            <w:tcBorders>
              <w:top w:val="single" w:sz="2" w:space="0" w:color="106CB5"/>
              <w:bottom w:val="single" w:sz="2" w:space="0" w:color="106CB5"/>
            </w:tcBorders>
            <w:shd w:val="clear" w:color="auto" w:fill="D9D9D9"/>
            <w:noWrap/>
            <w:vAlign w:val="center"/>
          </w:tcPr>
          <w:p w14:paraId="398613E1" w14:textId="77777777" w:rsidR="002A03C0" w:rsidRDefault="006A1565" w:rsidP="000573C0">
            <w:pPr>
              <w:jc w:val="right"/>
              <w:cnfStyle w:val="000000100000" w:firstRow="0" w:lastRow="0" w:firstColumn="0" w:lastColumn="0" w:oddVBand="0" w:evenVBand="0" w:oddHBand="1" w:evenHBand="0" w:firstRowFirstColumn="0" w:firstRowLastColumn="0" w:lastRowFirstColumn="0" w:lastRowLastColumn="0"/>
            </w:pPr>
            <w:r>
              <w:t xml:space="preserve"> 85.1</w:t>
            </w:r>
          </w:p>
        </w:tc>
        <w:tc>
          <w:tcPr>
            <w:tcW w:w="759" w:type="pct"/>
            <w:tcBorders>
              <w:top w:val="single" w:sz="2" w:space="0" w:color="106CB5"/>
              <w:bottom w:val="single" w:sz="2" w:space="0" w:color="106CB5"/>
            </w:tcBorders>
            <w:shd w:val="clear" w:color="auto" w:fill="D9D9D9"/>
            <w:vAlign w:val="center"/>
          </w:tcPr>
          <w:p w14:paraId="67B56BB0" w14:textId="77777777" w:rsidR="002A03C0" w:rsidRDefault="006A1565" w:rsidP="000573C0">
            <w:pPr>
              <w:jc w:val="right"/>
              <w:cnfStyle w:val="000000100000" w:firstRow="0" w:lastRow="0" w:firstColumn="0" w:lastColumn="0" w:oddVBand="0" w:evenVBand="0" w:oddHBand="1" w:evenHBand="0" w:firstRowFirstColumn="0" w:firstRowLastColumn="0" w:lastRowFirstColumn="0" w:lastRowLastColumn="0"/>
            </w:pPr>
            <w:r>
              <w:t xml:space="preserve"> 78.3</w:t>
            </w:r>
          </w:p>
        </w:tc>
        <w:tc>
          <w:tcPr>
            <w:tcW w:w="759" w:type="pct"/>
            <w:tcBorders>
              <w:top w:val="single" w:sz="2" w:space="0" w:color="106CB5"/>
              <w:bottom w:val="single" w:sz="2" w:space="0" w:color="106CB5"/>
            </w:tcBorders>
            <w:shd w:val="clear" w:color="auto" w:fill="D9D9D9"/>
            <w:noWrap/>
            <w:vAlign w:val="center"/>
          </w:tcPr>
          <w:p w14:paraId="35F12DAF" w14:textId="77777777" w:rsidR="002A03C0" w:rsidRDefault="006A1565" w:rsidP="000573C0">
            <w:pPr>
              <w:jc w:val="right"/>
              <w:cnfStyle w:val="000000100000" w:firstRow="0" w:lastRow="0" w:firstColumn="0" w:lastColumn="0" w:oddVBand="0" w:evenVBand="0" w:oddHBand="1" w:evenHBand="0" w:firstRowFirstColumn="0" w:firstRowLastColumn="0" w:lastRowFirstColumn="0" w:lastRowLastColumn="0"/>
            </w:pPr>
            <w:r>
              <w:t xml:space="preserve"> 91.6</w:t>
            </w:r>
          </w:p>
        </w:tc>
      </w:tr>
      <w:bookmarkEnd w:id="1"/>
    </w:tbl>
    <w:p w14:paraId="3DA2539E" w14:textId="77777777" w:rsidR="002A03C0" w:rsidRDefault="006A1565">
      <w:pPr>
        <w:pStyle w:val="ESBodyText"/>
      </w:pPr>
    </w:p>
    <w:p w14:paraId="176E9810" w14:textId="77777777" w:rsidR="002A03C0" w:rsidRDefault="006A1565">
      <w:pPr>
        <w:pStyle w:val="ESBodyText"/>
      </w:pPr>
    </w:p>
    <w:p w14:paraId="08CC5D95" w14:textId="77777777" w:rsidR="002A03C0" w:rsidRDefault="006A1565">
      <w:pPr>
        <w:pStyle w:val="ESBodyText"/>
        <w:rPr>
          <w:rFonts w:eastAsiaTheme="majorEastAsia" w:cstheme="majorBidi"/>
          <w:b/>
          <w:bCs/>
          <w:color w:val="00008B"/>
          <w:szCs w:val="20"/>
        </w:rPr>
      </w:pPr>
      <w:r>
        <w:rPr>
          <w:rFonts w:eastAsiaTheme="majorEastAsia" w:cstheme="majorBidi"/>
          <w:b/>
          <w:bCs/>
          <w:color w:val="00008B"/>
          <w:szCs w:val="20"/>
        </w:rPr>
        <w:t>School Staff Survey</w:t>
      </w:r>
    </w:p>
    <w:p w14:paraId="232EC059" w14:textId="77777777" w:rsidR="002A03C0" w:rsidRDefault="006A1565">
      <w:pPr>
        <w:pStyle w:val="ESBodyText"/>
      </w:pPr>
      <w:r>
        <w:t>The percent endorsement by staff on School Climate, as reported in the annual School Staff Survey.</w:t>
      </w:r>
    </w:p>
    <w:p w14:paraId="5395D80B" w14:textId="77777777" w:rsidR="002A03C0" w:rsidRDefault="006A1565">
      <w:pPr>
        <w:pStyle w:val="ESBodyText"/>
      </w:pPr>
      <w:r>
        <w:t xml:space="preserve">Percent </w:t>
      </w:r>
      <w:r>
        <w:t>endorsement indicates the percent of positive responses (agree or strongly agree) from staff who responded to the survey.</w:t>
      </w:r>
    </w:p>
    <w:p w14:paraId="368E034D" w14:textId="77777777" w:rsidR="002A03C0" w:rsidRDefault="006A1565">
      <w:pPr>
        <w:pStyle w:val="ESBodyText"/>
        <w:spacing w:after="240"/>
      </w:pPr>
      <w:r>
        <w:t>Data is suppressed for schools with three or less respondents to the survey for confidentiality reasons.</w:t>
      </w:r>
    </w:p>
    <w:tbl>
      <w:tblPr>
        <w:tblStyle w:val="GridTable2-Accent61"/>
        <w:tblW w:w="4853" w:type="pct"/>
        <w:jc w:val="center"/>
        <w:tblLook w:val="04A0" w:firstRow="1" w:lastRow="0" w:firstColumn="1" w:lastColumn="0" w:noHBand="0" w:noVBand="1"/>
        <w:tblCaption w:val="School staff survey results"/>
      </w:tblPr>
      <w:tblGrid>
        <w:gridCol w:w="3702"/>
        <w:gridCol w:w="1687"/>
        <w:gridCol w:w="1687"/>
        <w:gridCol w:w="1687"/>
        <w:gridCol w:w="1686"/>
      </w:tblGrid>
      <w:tr w:rsidR="001C6BC7" w14:paraId="774510D3" w14:textId="77777777" w:rsidTr="001C6BC7">
        <w:trPr>
          <w:cnfStyle w:val="100000000000" w:firstRow="1" w:lastRow="0" w:firstColumn="0" w:lastColumn="0" w:oddVBand="0" w:evenVBand="0" w:oddHBand="0" w:evenHBand="0" w:firstRowFirstColumn="0" w:firstRowLastColumn="0" w:lastRowFirstColumn="0" w:lastRowLastColumn="0"/>
          <w:trHeight w:val="419"/>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bottom w:val="single" w:sz="12" w:space="0" w:color="FFFFFF"/>
            </w:tcBorders>
            <w:shd w:val="clear" w:color="auto" w:fill="106CB5"/>
            <w:vAlign w:val="center"/>
            <w:hideMark/>
          </w:tcPr>
          <w:p w14:paraId="01216AA2" w14:textId="77777777" w:rsidR="002A03C0" w:rsidRDefault="006A1565">
            <w:pPr>
              <w:spacing w:before="40" w:after="40" w:line="240" w:lineRule="auto"/>
              <w:rPr>
                <w:rFonts w:cs="Times New Roman"/>
                <w:color w:val="FFFFFF"/>
                <w:szCs w:val="22"/>
              </w:rPr>
            </w:pPr>
            <w:r>
              <w:rPr>
                <w:rFonts w:cs="Times New Roman"/>
                <w:color w:val="FFFFFF"/>
                <w:szCs w:val="22"/>
              </w:rPr>
              <w:t>School Climate</w:t>
            </w:r>
          </w:p>
        </w:tc>
        <w:tc>
          <w:tcPr>
            <w:tcW w:w="807" w:type="pct"/>
            <w:tcBorders>
              <w:bottom w:val="single" w:sz="12" w:space="0" w:color="FFFFFF"/>
            </w:tcBorders>
            <w:shd w:val="clear" w:color="auto" w:fill="106CB5"/>
            <w:vAlign w:val="center"/>
            <w:hideMark/>
          </w:tcPr>
          <w:p w14:paraId="7A046B2A"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807" w:type="pct"/>
            <w:tcBorders>
              <w:bottom w:val="single" w:sz="12" w:space="0" w:color="FFFFFF"/>
            </w:tcBorders>
            <w:shd w:val="clear" w:color="auto" w:fill="106CB5"/>
            <w:vAlign w:val="center"/>
            <w:hideMark/>
          </w:tcPr>
          <w:p w14:paraId="169031CF"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w:t>
            </w:r>
            <w:r>
              <w:rPr>
                <w:rFonts w:cs="Times New Roman"/>
                <w:color w:val="FFFFFF"/>
                <w:szCs w:val="22"/>
              </w:rPr>
              <w:t>edian</w:t>
            </w:r>
          </w:p>
        </w:tc>
        <w:tc>
          <w:tcPr>
            <w:tcW w:w="807" w:type="pct"/>
            <w:tcBorders>
              <w:bottom w:val="single" w:sz="12" w:space="0" w:color="FFFFFF"/>
            </w:tcBorders>
            <w:shd w:val="clear" w:color="auto" w:fill="106CB5"/>
            <w:vAlign w:val="center"/>
          </w:tcPr>
          <w:p w14:paraId="34D3817B"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807" w:type="pct"/>
            <w:tcBorders>
              <w:bottom w:val="single" w:sz="12" w:space="0" w:color="FFFFFF"/>
            </w:tcBorders>
            <w:shd w:val="clear" w:color="auto" w:fill="106CB5"/>
            <w:vAlign w:val="center"/>
            <w:hideMark/>
          </w:tcPr>
          <w:p w14:paraId="311B16C3"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r>
      <w:tr w:rsidR="001C6BC7" w14:paraId="37AE898C" w14:textId="77777777" w:rsidTr="001C6BC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top w:val="single" w:sz="12" w:space="0" w:color="FFFFFF"/>
              <w:bottom w:val="single" w:sz="2" w:space="0" w:color="106CB5"/>
            </w:tcBorders>
            <w:shd w:val="clear" w:color="auto" w:fill="FFFFFF"/>
            <w:noWrap/>
            <w:vAlign w:val="center"/>
          </w:tcPr>
          <w:p w14:paraId="2FA374A0" w14:textId="77777777" w:rsidR="002A03C0" w:rsidRDefault="006A1565">
            <w:pPr>
              <w:spacing w:before="40" w:after="40" w:line="240" w:lineRule="auto"/>
              <w:rPr>
                <w:rFonts w:cs="Times New Roman"/>
                <w:szCs w:val="22"/>
              </w:rPr>
            </w:pPr>
          </w:p>
        </w:tc>
        <w:tc>
          <w:tcPr>
            <w:tcW w:w="807" w:type="pct"/>
            <w:tcBorders>
              <w:top w:val="single" w:sz="12" w:space="0" w:color="FFFFFF"/>
              <w:bottom w:val="single" w:sz="2" w:space="0" w:color="106CB5"/>
            </w:tcBorders>
            <w:shd w:val="clear" w:color="auto" w:fill="FFFFFF"/>
            <w:noWrap/>
            <w:vAlign w:val="center"/>
          </w:tcPr>
          <w:p w14:paraId="2CBDEF46"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noWrap/>
            <w:vAlign w:val="center"/>
          </w:tcPr>
          <w:p w14:paraId="0D911F68"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tcPr>
          <w:p w14:paraId="136E9D7E"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top w:val="single" w:sz="12" w:space="0" w:color="FFFFFF"/>
              <w:bottom w:val="single" w:sz="2" w:space="0" w:color="106CB5"/>
            </w:tcBorders>
            <w:shd w:val="clear" w:color="auto" w:fill="FFFFFF"/>
            <w:noWrap/>
            <w:vAlign w:val="center"/>
          </w:tcPr>
          <w:p w14:paraId="159CB3E8"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1C6BC7" w14:paraId="11511F96" w14:textId="77777777" w:rsidTr="001C6B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1" w:type="pct"/>
            <w:tcBorders>
              <w:top w:val="single" w:sz="2" w:space="0" w:color="106CB5"/>
              <w:bottom w:val="single" w:sz="2" w:space="0" w:color="106CB5"/>
            </w:tcBorders>
            <w:shd w:val="clear" w:color="auto" w:fill="D9D9D9"/>
            <w:noWrap/>
            <w:vAlign w:val="center"/>
            <w:hideMark/>
          </w:tcPr>
          <w:p w14:paraId="3DDF9787" w14:textId="77777777" w:rsidR="002A03C0" w:rsidRDefault="006A1565">
            <w:pPr>
              <w:spacing w:before="40" w:after="40" w:line="240" w:lineRule="auto"/>
              <w:rPr>
                <w:rFonts w:cs="Times New Roman"/>
                <w:szCs w:val="22"/>
              </w:rPr>
            </w:pPr>
            <w:r>
              <w:rPr>
                <w:rFonts w:cs="Times New Roman"/>
                <w:szCs w:val="22"/>
              </w:rPr>
              <w:t>Percent endorsement (latest year)</w:t>
            </w:r>
          </w:p>
        </w:tc>
        <w:tc>
          <w:tcPr>
            <w:tcW w:w="807" w:type="pct"/>
            <w:tcBorders>
              <w:top w:val="single" w:sz="2" w:space="0" w:color="106CB5"/>
              <w:bottom w:val="single" w:sz="2" w:space="0" w:color="106CB5"/>
            </w:tcBorders>
            <w:shd w:val="clear" w:color="auto" w:fill="D9D9D9"/>
            <w:noWrap/>
            <w:vAlign w:val="center"/>
          </w:tcPr>
          <w:p w14:paraId="45C4DD73"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 xml:space="preserve"> 82.5</w:t>
            </w:r>
          </w:p>
        </w:tc>
        <w:tc>
          <w:tcPr>
            <w:tcW w:w="807" w:type="pct"/>
            <w:tcBorders>
              <w:top w:val="single" w:sz="2" w:space="0" w:color="106CB5"/>
              <w:bottom w:val="single" w:sz="2" w:space="0" w:color="106CB5"/>
            </w:tcBorders>
            <w:shd w:val="clear" w:color="auto" w:fill="D9D9D9"/>
            <w:noWrap/>
            <w:vAlign w:val="center"/>
          </w:tcPr>
          <w:p w14:paraId="2C706297"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 xml:space="preserve"> 77.7</w:t>
            </w:r>
          </w:p>
        </w:tc>
        <w:tc>
          <w:tcPr>
            <w:tcW w:w="807" w:type="pct"/>
            <w:tcBorders>
              <w:top w:val="single" w:sz="2" w:space="0" w:color="106CB5"/>
              <w:bottom w:val="single" w:sz="2" w:space="0" w:color="106CB5"/>
            </w:tcBorders>
            <w:shd w:val="clear" w:color="auto" w:fill="D9D9D9"/>
            <w:vAlign w:val="center"/>
          </w:tcPr>
          <w:p w14:paraId="6E82FE37"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 xml:space="preserve"> 66.6</w:t>
            </w:r>
          </w:p>
        </w:tc>
        <w:tc>
          <w:tcPr>
            <w:tcW w:w="807" w:type="pct"/>
            <w:tcBorders>
              <w:top w:val="single" w:sz="2" w:space="0" w:color="106CB5"/>
              <w:bottom w:val="single" w:sz="2" w:space="0" w:color="106CB5"/>
            </w:tcBorders>
            <w:shd w:val="clear" w:color="auto" w:fill="D9D9D9"/>
            <w:noWrap/>
            <w:vAlign w:val="center"/>
          </w:tcPr>
          <w:p w14:paraId="325F6923"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 xml:space="preserve"> 86.7</w:t>
            </w:r>
          </w:p>
        </w:tc>
      </w:tr>
    </w:tbl>
    <w:p w14:paraId="703575FC" w14:textId="77777777" w:rsidR="002A03C0" w:rsidRDefault="006A1565">
      <w:pPr>
        <w:spacing w:after="0" w:line="240" w:lineRule="auto"/>
        <w:rPr>
          <w:rFonts w:eastAsiaTheme="majorEastAsia" w:cstheme="majorBidi"/>
          <w:b/>
          <w:bCs/>
          <w:caps/>
          <w:color w:val="AF272F"/>
          <w:sz w:val="20"/>
          <w:szCs w:val="20"/>
        </w:rPr>
      </w:pPr>
      <w:r>
        <w:br w:type="page"/>
      </w:r>
    </w:p>
    <w:p w14:paraId="4DFC431A" w14:textId="77777777" w:rsidR="002A03C0" w:rsidRDefault="006A1565">
      <w:pPr>
        <w:pStyle w:val="ESBodyText"/>
        <w:ind w:left="567" w:hanging="567"/>
        <w:rPr>
          <w:b/>
          <w:i/>
        </w:rPr>
      </w:pPr>
      <w:r>
        <w:rPr>
          <w:b/>
          <w:i/>
        </w:rPr>
        <w:lastRenderedPageBreak/>
        <w:t>Key:</w:t>
      </w:r>
      <w:r>
        <w:rPr>
          <w:b/>
          <w:i/>
        </w:rPr>
        <w:tab/>
        <w:t>“Middle 60 percent low” to “middle 60 percent high” is the range of results for the middle 60 percent of</w:t>
      </w:r>
      <w:r>
        <w:rPr>
          <w:b/>
          <w:i/>
        </w:rPr>
        <w:t xml:space="preserve"> Victorian Government primary year levels.</w:t>
      </w:r>
    </w:p>
    <w:p w14:paraId="61A70E57" w14:textId="77777777" w:rsidR="002A03C0" w:rsidRDefault="006A1565">
      <w:pPr>
        <w:pStyle w:val="ESBodyText"/>
        <w:ind w:left="567"/>
        <w:rPr>
          <w:b/>
          <w:i/>
        </w:rPr>
      </w:pPr>
      <w:r>
        <w:rPr>
          <w:b/>
          <w:i/>
        </w:rPr>
        <w:t>“School Comparison” is a way of comparing school performance that takes into account the different student intake characteristics of each school. Possible School Comparison values are ‘Lower’ (lower than expected)</w:t>
      </w:r>
      <w:r>
        <w:rPr>
          <w:b/>
          <w:i/>
        </w:rPr>
        <w:t>, ‘Similar’ (as expected) or ‘Higher’ (higher than expected).</w:t>
      </w:r>
    </w:p>
    <w:p w14:paraId="60DE0DE6" w14:textId="77777777" w:rsidR="002A03C0" w:rsidRDefault="006A1565">
      <w:pPr>
        <w:pStyle w:val="ESHeading2"/>
        <w:rPr>
          <w:color w:val="00008B"/>
          <w:u w:val="single"/>
        </w:rPr>
      </w:pPr>
      <w:r>
        <w:rPr>
          <w:color w:val="00008B"/>
          <w:u w:val="single"/>
        </w:rPr>
        <w:t>Achievement</w:t>
      </w:r>
    </w:p>
    <w:p w14:paraId="41C818C8" w14:textId="77777777" w:rsidR="002A03C0" w:rsidRDefault="006A1565">
      <w:pPr>
        <w:pStyle w:val="ESBodyText"/>
        <w:rPr>
          <w:rFonts w:eastAsiaTheme="majorEastAsia" w:cstheme="majorBidi"/>
          <w:b/>
          <w:bCs/>
          <w:color w:val="00008B"/>
          <w:szCs w:val="20"/>
        </w:rPr>
      </w:pPr>
      <w:r>
        <w:rPr>
          <w:rFonts w:eastAsiaTheme="majorEastAsia" w:cstheme="majorBidi"/>
          <w:b/>
          <w:bCs/>
          <w:color w:val="00008B"/>
          <w:szCs w:val="20"/>
        </w:rPr>
        <w:t>Teacher Judgement of student achievement</w:t>
      </w:r>
    </w:p>
    <w:p w14:paraId="346B7D89" w14:textId="77777777" w:rsidR="002A03C0" w:rsidRDefault="006A1565">
      <w:pPr>
        <w:pStyle w:val="ESBodyText"/>
      </w:pPr>
      <w:r>
        <w:t>Percentage of students in year levels Prep to 6 working at or above age expected standards in:</w:t>
      </w:r>
    </w:p>
    <w:p w14:paraId="1ABBB22F" w14:textId="77777777" w:rsidR="002A03C0" w:rsidRDefault="006A1565">
      <w:pPr>
        <w:pStyle w:val="ESBodyText"/>
        <w:numPr>
          <w:ilvl w:val="0"/>
          <w:numId w:val="27"/>
        </w:numPr>
      </w:pPr>
      <w:r>
        <w:t>English</w:t>
      </w:r>
    </w:p>
    <w:p w14:paraId="2DAF7E81" w14:textId="77777777" w:rsidR="002A03C0" w:rsidRDefault="006A1565">
      <w:pPr>
        <w:pStyle w:val="ESBodyText"/>
        <w:numPr>
          <w:ilvl w:val="0"/>
          <w:numId w:val="27"/>
        </w:numPr>
      </w:pPr>
      <w:r>
        <w:t>Mathematics</w:t>
      </w:r>
    </w:p>
    <w:p w14:paraId="4094F501" w14:textId="77777777" w:rsidR="002A03C0" w:rsidRDefault="006A1565">
      <w:pPr>
        <w:pStyle w:val="ESBodyText"/>
      </w:pPr>
    </w:p>
    <w:tbl>
      <w:tblPr>
        <w:tblStyle w:val="GridTable2-Accent61"/>
        <w:tblW w:w="4850" w:type="pct"/>
        <w:jc w:val="center"/>
        <w:tblLook w:val="04A0" w:firstRow="1" w:lastRow="0" w:firstColumn="1" w:lastColumn="0" w:noHBand="0" w:noVBand="1"/>
        <w:tblCaption w:val="Teacher judgement of student achievement"/>
      </w:tblPr>
      <w:tblGrid>
        <w:gridCol w:w="4154"/>
        <w:gridCol w:w="1255"/>
        <w:gridCol w:w="1255"/>
        <w:gridCol w:w="1256"/>
        <w:gridCol w:w="1256"/>
        <w:gridCol w:w="1267"/>
      </w:tblGrid>
      <w:tr w:rsidR="001C6BC7" w14:paraId="77EA7FDC" w14:textId="77777777" w:rsidTr="001C6BC7">
        <w:trPr>
          <w:cnfStyle w:val="100000000000" w:firstRow="1" w:lastRow="0" w:firstColumn="0" w:lastColumn="0" w:oddVBand="0" w:evenVBand="0" w:oddHBand="0" w:evenHBand="0" w:firstRowFirstColumn="0" w:firstRowLastColumn="0" w:lastRowFirstColumn="0" w:lastRowLastColumn="0"/>
          <w:trHeight w:val="619"/>
          <w:tblHeader/>
          <w:jc w:val="center"/>
        </w:trPr>
        <w:tc>
          <w:tcPr>
            <w:cnfStyle w:val="001000000000" w:firstRow="0" w:lastRow="0" w:firstColumn="1" w:lastColumn="0" w:oddVBand="0" w:evenVBand="0" w:oddHBand="0" w:evenHBand="0" w:firstRowFirstColumn="0" w:firstRowLastColumn="0" w:lastRowFirstColumn="0" w:lastRowLastColumn="0"/>
            <w:tcW w:w="1990" w:type="pct"/>
            <w:tcBorders>
              <w:bottom w:val="single" w:sz="12" w:space="0" w:color="FFFFFF"/>
            </w:tcBorders>
            <w:shd w:val="clear" w:color="auto" w:fill="106CB5"/>
            <w:vAlign w:val="center"/>
            <w:hideMark/>
          </w:tcPr>
          <w:p w14:paraId="2D87EE8C" w14:textId="77777777" w:rsidR="002A03C0" w:rsidRDefault="006A1565">
            <w:pPr>
              <w:spacing w:before="40" w:after="40" w:line="240" w:lineRule="auto"/>
              <w:rPr>
                <w:rFonts w:cs="Times New Roman"/>
                <w:color w:val="FFFFFF"/>
                <w:szCs w:val="22"/>
              </w:rPr>
            </w:pPr>
            <w:r>
              <w:rPr>
                <w:rFonts w:cs="Times New Roman"/>
                <w:color w:val="FFFFFF"/>
                <w:szCs w:val="22"/>
              </w:rPr>
              <w:t>Teacher Judgments at or a</w:t>
            </w:r>
            <w:r>
              <w:rPr>
                <w:rFonts w:cs="Times New Roman"/>
                <w:color w:val="FFFFFF"/>
                <w:szCs w:val="22"/>
              </w:rPr>
              <w:t>bove age expected standards (latest year)</w:t>
            </w:r>
          </w:p>
        </w:tc>
        <w:tc>
          <w:tcPr>
            <w:tcW w:w="602" w:type="pct"/>
            <w:tcBorders>
              <w:bottom w:val="single" w:sz="12" w:space="0" w:color="FFFFFF"/>
            </w:tcBorders>
            <w:shd w:val="clear" w:color="auto" w:fill="106CB5"/>
            <w:vAlign w:val="center"/>
            <w:hideMark/>
          </w:tcPr>
          <w:p w14:paraId="52D739C4"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02" w:type="pct"/>
            <w:tcBorders>
              <w:bottom w:val="single" w:sz="12" w:space="0" w:color="FFFFFF"/>
            </w:tcBorders>
            <w:shd w:val="clear" w:color="auto" w:fill="106CB5"/>
            <w:vAlign w:val="center"/>
            <w:hideMark/>
          </w:tcPr>
          <w:p w14:paraId="25CFE3EE"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02" w:type="pct"/>
            <w:tcBorders>
              <w:bottom w:val="single" w:sz="12" w:space="0" w:color="FFFFFF"/>
            </w:tcBorders>
            <w:shd w:val="clear" w:color="auto" w:fill="106CB5"/>
            <w:vAlign w:val="center"/>
          </w:tcPr>
          <w:p w14:paraId="3367DF21"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602" w:type="pct"/>
            <w:tcBorders>
              <w:bottom w:val="single" w:sz="12" w:space="0" w:color="FFFFFF"/>
            </w:tcBorders>
            <w:shd w:val="clear" w:color="auto" w:fill="106CB5"/>
            <w:vAlign w:val="center"/>
            <w:hideMark/>
          </w:tcPr>
          <w:p w14:paraId="32E7BB46"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02" w:type="pct"/>
            <w:tcBorders>
              <w:bottom w:val="single" w:sz="12" w:space="0" w:color="FFFFFF"/>
            </w:tcBorders>
            <w:shd w:val="clear" w:color="auto" w:fill="106CB5"/>
            <w:vAlign w:val="center"/>
          </w:tcPr>
          <w:p w14:paraId="7F082E70"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1C6BC7" w14:paraId="2227D463" w14:textId="77777777" w:rsidTr="001C6BC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12" w:space="0" w:color="FFFFFF"/>
              <w:bottom w:val="single" w:sz="2" w:space="0" w:color="106CB5"/>
            </w:tcBorders>
            <w:shd w:val="clear" w:color="auto" w:fill="FFFFFF"/>
            <w:noWrap/>
            <w:vAlign w:val="center"/>
          </w:tcPr>
          <w:p w14:paraId="7A3820D1" w14:textId="77777777" w:rsidR="002A03C0" w:rsidRDefault="006A1565">
            <w:pPr>
              <w:spacing w:before="40" w:after="40" w:line="240" w:lineRule="auto"/>
              <w:rPr>
                <w:rFonts w:cs="Times New Roman"/>
                <w:szCs w:val="22"/>
              </w:rPr>
            </w:pPr>
            <w:r>
              <w:rPr>
                <w:rFonts w:cs="Times New Roman"/>
                <w:szCs w:val="22"/>
              </w:rPr>
              <w:t>Domain</w:t>
            </w:r>
          </w:p>
        </w:tc>
        <w:tc>
          <w:tcPr>
            <w:tcW w:w="602" w:type="pct"/>
            <w:tcBorders>
              <w:top w:val="single" w:sz="12" w:space="0" w:color="FFFFFF"/>
              <w:bottom w:val="single" w:sz="2" w:space="0" w:color="106CB5"/>
            </w:tcBorders>
            <w:shd w:val="clear" w:color="auto" w:fill="FFFFFF"/>
            <w:noWrap/>
            <w:vAlign w:val="center"/>
          </w:tcPr>
          <w:p w14:paraId="564FE28B"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noWrap/>
            <w:vAlign w:val="center"/>
          </w:tcPr>
          <w:p w14:paraId="51B2C8A2"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tcPr>
          <w:p w14:paraId="52C7DC65"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noWrap/>
            <w:vAlign w:val="center"/>
          </w:tcPr>
          <w:p w14:paraId="585EFDF5"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02" w:type="pct"/>
            <w:tcBorders>
              <w:top w:val="single" w:sz="12" w:space="0" w:color="FFFFFF"/>
              <w:bottom w:val="single" w:sz="2" w:space="0" w:color="106CB5"/>
            </w:tcBorders>
            <w:shd w:val="clear" w:color="auto" w:fill="FFFFFF"/>
          </w:tcPr>
          <w:p w14:paraId="4F419617"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1C6BC7" w14:paraId="73DA369E" w14:textId="77777777" w:rsidTr="001C6B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2" w:space="0" w:color="106CB5"/>
              <w:bottom w:val="single" w:sz="2" w:space="0" w:color="106CB5"/>
            </w:tcBorders>
            <w:shd w:val="clear" w:color="auto" w:fill="D9D9D9"/>
            <w:noWrap/>
            <w:vAlign w:val="center"/>
          </w:tcPr>
          <w:p w14:paraId="6D0BA03F" w14:textId="77777777" w:rsidR="002A03C0" w:rsidRDefault="006A1565">
            <w:pPr>
              <w:spacing w:before="40" w:after="40" w:line="240" w:lineRule="auto"/>
              <w:rPr>
                <w:rFonts w:cs="Times New Roman"/>
                <w:szCs w:val="22"/>
              </w:rPr>
            </w:pPr>
            <w:r>
              <w:rPr>
                <w:rFonts w:cs="Times New Roman"/>
                <w:b w:val="0"/>
                <w:szCs w:val="22"/>
              </w:rPr>
              <w:t>English</w:t>
            </w:r>
          </w:p>
        </w:tc>
        <w:tc>
          <w:tcPr>
            <w:tcW w:w="602" w:type="pct"/>
            <w:tcBorders>
              <w:top w:val="single" w:sz="2" w:space="0" w:color="106CB5"/>
              <w:bottom w:val="single" w:sz="2" w:space="0" w:color="106CB5"/>
            </w:tcBorders>
            <w:shd w:val="clear" w:color="auto" w:fill="D9D9D9"/>
            <w:noWrap/>
            <w:vAlign w:val="bottom"/>
          </w:tcPr>
          <w:p w14:paraId="720F7942"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92.6</w:t>
            </w:r>
          </w:p>
        </w:tc>
        <w:tc>
          <w:tcPr>
            <w:tcW w:w="602" w:type="pct"/>
            <w:tcBorders>
              <w:top w:val="single" w:sz="2" w:space="0" w:color="106CB5"/>
              <w:bottom w:val="single" w:sz="2" w:space="0" w:color="106CB5"/>
            </w:tcBorders>
            <w:shd w:val="clear" w:color="auto" w:fill="D9D9D9"/>
            <w:noWrap/>
            <w:vAlign w:val="bottom"/>
          </w:tcPr>
          <w:p w14:paraId="56ABDA3A"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90.1</w:t>
            </w:r>
          </w:p>
        </w:tc>
        <w:tc>
          <w:tcPr>
            <w:tcW w:w="602" w:type="pct"/>
            <w:tcBorders>
              <w:top w:val="single" w:sz="2" w:space="0" w:color="106CB5"/>
              <w:bottom w:val="single" w:sz="2" w:space="0" w:color="106CB5"/>
            </w:tcBorders>
            <w:shd w:val="clear" w:color="auto" w:fill="D9D9D9"/>
            <w:vAlign w:val="bottom"/>
          </w:tcPr>
          <w:p w14:paraId="19DFC9A6"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82.6</w:t>
            </w:r>
          </w:p>
        </w:tc>
        <w:tc>
          <w:tcPr>
            <w:tcW w:w="602" w:type="pct"/>
            <w:tcBorders>
              <w:top w:val="single" w:sz="2" w:space="0" w:color="106CB5"/>
              <w:bottom w:val="single" w:sz="2" w:space="0" w:color="106CB5"/>
            </w:tcBorders>
            <w:shd w:val="clear" w:color="auto" w:fill="D9D9D9"/>
            <w:noWrap/>
            <w:vAlign w:val="bottom"/>
          </w:tcPr>
          <w:p w14:paraId="3947B255"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95.3</w:t>
            </w:r>
          </w:p>
        </w:tc>
        <w:tc>
          <w:tcPr>
            <w:tcW w:w="602" w:type="pct"/>
            <w:tcBorders>
              <w:top w:val="single" w:sz="2" w:space="0" w:color="106CB5"/>
              <w:bottom w:val="single" w:sz="2" w:space="0" w:color="106CB5"/>
            </w:tcBorders>
            <w:shd w:val="clear" w:color="auto" w:fill="D9D9D9"/>
            <w:vAlign w:val="bottom"/>
          </w:tcPr>
          <w:p w14:paraId="0E91363B"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Similar</w:t>
            </w:r>
          </w:p>
        </w:tc>
      </w:tr>
      <w:tr w:rsidR="001C6BC7" w14:paraId="63904F5A" w14:textId="77777777" w:rsidTr="001C6BC7">
        <w:trPr>
          <w:jc w:val="center"/>
        </w:trPr>
        <w:tc>
          <w:tcPr>
            <w:cnfStyle w:val="001000000000" w:firstRow="0" w:lastRow="0" w:firstColumn="1" w:lastColumn="0" w:oddVBand="0" w:evenVBand="0" w:oddHBand="0" w:evenHBand="0" w:firstRowFirstColumn="0" w:firstRowLastColumn="0" w:lastRowFirstColumn="0" w:lastRowLastColumn="0"/>
            <w:tcW w:w="1990" w:type="pct"/>
            <w:tcBorders>
              <w:top w:val="single" w:sz="2" w:space="0" w:color="106CB5"/>
              <w:bottom w:val="single" w:sz="2" w:space="0" w:color="106CB5"/>
            </w:tcBorders>
            <w:shd w:val="clear" w:color="auto" w:fill="auto"/>
            <w:noWrap/>
            <w:vAlign w:val="center"/>
            <w:hideMark/>
          </w:tcPr>
          <w:p w14:paraId="156E4CA7" w14:textId="77777777" w:rsidR="002A03C0" w:rsidRDefault="006A1565">
            <w:pPr>
              <w:spacing w:before="40" w:after="40" w:line="240" w:lineRule="auto"/>
              <w:rPr>
                <w:rFonts w:cs="Times New Roman"/>
                <w:szCs w:val="22"/>
              </w:rPr>
            </w:pPr>
            <w:r>
              <w:rPr>
                <w:rFonts w:cs="Times New Roman"/>
                <w:b w:val="0"/>
                <w:szCs w:val="22"/>
              </w:rPr>
              <w:t>Mathematics</w:t>
            </w:r>
          </w:p>
        </w:tc>
        <w:tc>
          <w:tcPr>
            <w:tcW w:w="602" w:type="pct"/>
            <w:tcBorders>
              <w:top w:val="single" w:sz="2" w:space="0" w:color="106CB5"/>
              <w:bottom w:val="single" w:sz="2" w:space="0" w:color="106CB5"/>
            </w:tcBorders>
            <w:shd w:val="clear" w:color="auto" w:fill="auto"/>
            <w:noWrap/>
            <w:vAlign w:val="bottom"/>
          </w:tcPr>
          <w:p w14:paraId="437F62E2"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91.7</w:t>
            </w:r>
          </w:p>
        </w:tc>
        <w:tc>
          <w:tcPr>
            <w:tcW w:w="602" w:type="pct"/>
            <w:tcBorders>
              <w:top w:val="single" w:sz="2" w:space="0" w:color="106CB5"/>
              <w:bottom w:val="single" w:sz="2" w:space="0" w:color="106CB5"/>
            </w:tcBorders>
            <w:shd w:val="clear" w:color="auto" w:fill="auto"/>
            <w:noWrap/>
            <w:vAlign w:val="bottom"/>
          </w:tcPr>
          <w:p w14:paraId="09014522"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91.1</w:t>
            </w:r>
          </w:p>
        </w:tc>
        <w:tc>
          <w:tcPr>
            <w:tcW w:w="602" w:type="pct"/>
            <w:tcBorders>
              <w:top w:val="single" w:sz="2" w:space="0" w:color="106CB5"/>
              <w:bottom w:val="single" w:sz="2" w:space="0" w:color="106CB5"/>
            </w:tcBorders>
            <w:shd w:val="clear" w:color="auto" w:fill="auto"/>
            <w:vAlign w:val="bottom"/>
          </w:tcPr>
          <w:p w14:paraId="10C5D257"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84.0</w:t>
            </w:r>
          </w:p>
        </w:tc>
        <w:tc>
          <w:tcPr>
            <w:tcW w:w="602" w:type="pct"/>
            <w:tcBorders>
              <w:top w:val="single" w:sz="2" w:space="0" w:color="106CB5"/>
              <w:bottom w:val="single" w:sz="2" w:space="0" w:color="106CB5"/>
            </w:tcBorders>
            <w:shd w:val="clear" w:color="auto" w:fill="auto"/>
            <w:noWrap/>
            <w:vAlign w:val="bottom"/>
          </w:tcPr>
          <w:p w14:paraId="102314CC"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96.4</w:t>
            </w:r>
          </w:p>
        </w:tc>
        <w:tc>
          <w:tcPr>
            <w:tcW w:w="602" w:type="pct"/>
            <w:tcBorders>
              <w:top w:val="single" w:sz="2" w:space="0" w:color="106CB5"/>
              <w:bottom w:val="single" w:sz="2" w:space="0" w:color="106CB5"/>
            </w:tcBorders>
            <w:vAlign w:val="bottom"/>
          </w:tcPr>
          <w:p w14:paraId="2CE18AA3"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Similar</w:t>
            </w:r>
          </w:p>
        </w:tc>
      </w:tr>
    </w:tbl>
    <w:p w14:paraId="32411C1E" w14:textId="77777777" w:rsidR="002A03C0" w:rsidRDefault="006A1565">
      <w:pPr>
        <w:pStyle w:val="ESBodyText"/>
      </w:pPr>
    </w:p>
    <w:p w14:paraId="06E07E5F" w14:textId="77777777" w:rsidR="002A03C0" w:rsidRDefault="006A1565">
      <w:pPr>
        <w:pStyle w:val="ESBodyText"/>
        <w:rPr>
          <w:rFonts w:eastAsiaTheme="majorEastAsia" w:cstheme="majorBidi"/>
          <w:b/>
          <w:bCs/>
          <w:color w:val="00008B"/>
          <w:szCs w:val="20"/>
        </w:rPr>
      </w:pPr>
      <w:r>
        <w:rPr>
          <w:rFonts w:eastAsiaTheme="majorEastAsia" w:cstheme="majorBidi"/>
          <w:b/>
          <w:bCs/>
          <w:color w:val="00008B"/>
          <w:szCs w:val="20"/>
        </w:rPr>
        <w:t xml:space="preserve">NAPLAN </w:t>
      </w:r>
      <w:r>
        <w:rPr>
          <w:rFonts w:eastAsiaTheme="majorEastAsia" w:cstheme="majorBidi"/>
          <w:b/>
          <w:bCs/>
          <w:color w:val="00008B"/>
          <w:szCs w:val="20"/>
        </w:rPr>
        <w:t>Year 3 and Year 5</w:t>
      </w:r>
    </w:p>
    <w:p w14:paraId="6D5CC352" w14:textId="77777777" w:rsidR="002A03C0" w:rsidRDefault="006A1565">
      <w:pPr>
        <w:pStyle w:val="ESBodyText"/>
      </w:pPr>
      <w:r>
        <w:t>The percentage of students in the top three bands of testing in NAPLAN at year levels 3 and 5.</w:t>
      </w:r>
    </w:p>
    <w:p w14:paraId="1ABE2591" w14:textId="77777777" w:rsidR="002A03C0" w:rsidRDefault="006A1565">
      <w:pPr>
        <w:pStyle w:val="ESBodyText"/>
      </w:pPr>
      <w:r>
        <w:t>Year 3 assessments are reported on a scale from Bands 1 to 6.</w:t>
      </w:r>
    </w:p>
    <w:p w14:paraId="0BB3DA0F" w14:textId="77777777" w:rsidR="002A03C0" w:rsidRDefault="006A1565">
      <w:pPr>
        <w:pStyle w:val="ESBodyText"/>
      </w:pPr>
      <w:r>
        <w:rPr>
          <w:rFonts w:eastAsia="Arial"/>
          <w:color w:val="000000"/>
        </w:rPr>
        <w:t>Year 5 assessments are reported on a scale from Bands 3 to 8.</w:t>
      </w:r>
    </w:p>
    <w:tbl>
      <w:tblPr>
        <w:tblStyle w:val="GridTable2-Accent611"/>
        <w:tblW w:w="10628" w:type="dxa"/>
        <w:jc w:val="center"/>
        <w:tblLayout w:type="fixed"/>
        <w:tblLook w:val="04A0" w:firstRow="1" w:lastRow="0" w:firstColumn="1" w:lastColumn="0" w:noHBand="0" w:noVBand="1"/>
        <w:tblCaption w:val="NAPLAN results - Year 3, Year 5, Year 7 and Year 9"/>
      </w:tblPr>
      <w:tblGrid>
        <w:gridCol w:w="2058"/>
        <w:gridCol w:w="2551"/>
        <w:gridCol w:w="1169"/>
        <w:gridCol w:w="1170"/>
        <w:gridCol w:w="1169"/>
        <w:gridCol w:w="1170"/>
        <w:gridCol w:w="1341"/>
      </w:tblGrid>
      <w:tr w:rsidR="001C6BC7" w14:paraId="549CF9C2" w14:textId="77777777" w:rsidTr="001C6BC7">
        <w:trPr>
          <w:cnfStyle w:val="100000000000" w:firstRow="1" w:lastRow="0" w:firstColumn="0" w:lastColumn="0" w:oddVBand="0" w:evenVBand="0" w:oddHBand="0" w:evenHBand="0" w:firstRowFirstColumn="0" w:firstRowLastColumn="0" w:lastRowFirstColumn="0" w:lastRowLastColumn="0"/>
          <w:trHeight w:val="611"/>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bottom w:val="single" w:sz="12" w:space="0" w:color="FFFFFF"/>
            </w:tcBorders>
            <w:shd w:val="clear" w:color="auto" w:fill="106CB5"/>
            <w:vAlign w:val="center"/>
          </w:tcPr>
          <w:p w14:paraId="0DC135A3" w14:textId="77777777" w:rsidR="002A03C0" w:rsidRDefault="006A1565">
            <w:pPr>
              <w:spacing w:before="40" w:after="40" w:line="240" w:lineRule="auto"/>
              <w:rPr>
                <w:rFonts w:cs="Times New Roman"/>
                <w:color w:val="FFFFFF"/>
                <w:szCs w:val="22"/>
              </w:rPr>
            </w:pPr>
            <w:r>
              <w:rPr>
                <w:rFonts w:cs="Times New Roman"/>
                <w:bCs w:val="0"/>
                <w:color w:val="FFFFFF"/>
                <w:szCs w:val="22"/>
              </w:rPr>
              <w:t>NAPLAN top 3 bands</w:t>
            </w:r>
          </w:p>
          <w:p w14:paraId="48336CEE" w14:textId="77777777" w:rsidR="002A03C0" w:rsidRDefault="006A1565">
            <w:pPr>
              <w:spacing w:before="40" w:after="40" w:line="240" w:lineRule="auto"/>
              <w:rPr>
                <w:rFonts w:cs="Times New Roman"/>
                <w:color w:val="FFFFFF"/>
                <w:szCs w:val="22"/>
              </w:rPr>
            </w:pPr>
            <w:r>
              <w:rPr>
                <w:rFonts w:cs="Times New Roman"/>
                <w:bCs w:val="0"/>
                <w:color w:val="FFFFFF"/>
                <w:szCs w:val="22"/>
              </w:rPr>
              <w:t>(latest year)</w:t>
            </w:r>
          </w:p>
        </w:tc>
        <w:tc>
          <w:tcPr>
            <w:tcW w:w="2551" w:type="dxa"/>
            <w:tcBorders>
              <w:bottom w:val="single" w:sz="12" w:space="0" w:color="FFFFFF"/>
            </w:tcBorders>
            <w:shd w:val="clear" w:color="auto" w:fill="106CB5"/>
            <w:noWrap/>
            <w:vAlign w:val="center"/>
            <w:hideMark/>
          </w:tcPr>
          <w:p w14:paraId="77E6C192" w14:textId="77777777" w:rsidR="002A03C0" w:rsidRDefault="006A1565">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bookmarkStart w:id="2" w:name="Table_5"/>
          </w:p>
        </w:tc>
        <w:tc>
          <w:tcPr>
            <w:tcW w:w="1169" w:type="dxa"/>
            <w:tcBorders>
              <w:bottom w:val="single" w:sz="12" w:space="0" w:color="FFFFFF"/>
            </w:tcBorders>
            <w:shd w:val="clear" w:color="auto" w:fill="106CB5"/>
            <w:noWrap/>
            <w:vAlign w:val="center"/>
            <w:hideMark/>
          </w:tcPr>
          <w:p w14:paraId="6A9CF972"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170" w:type="dxa"/>
            <w:tcBorders>
              <w:bottom w:val="single" w:sz="12" w:space="0" w:color="FFFFFF"/>
            </w:tcBorders>
            <w:shd w:val="clear" w:color="auto" w:fill="106CB5"/>
            <w:noWrap/>
            <w:vAlign w:val="center"/>
            <w:hideMark/>
          </w:tcPr>
          <w:p w14:paraId="231A6A8D"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1169" w:type="dxa"/>
            <w:tcBorders>
              <w:bottom w:val="single" w:sz="12" w:space="0" w:color="FFFFFF"/>
            </w:tcBorders>
            <w:shd w:val="clear" w:color="auto" w:fill="106CB5"/>
            <w:noWrap/>
            <w:vAlign w:val="center"/>
            <w:hideMark/>
          </w:tcPr>
          <w:p w14:paraId="4776586C"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1170" w:type="dxa"/>
            <w:tcBorders>
              <w:bottom w:val="single" w:sz="12" w:space="0" w:color="FFFFFF"/>
            </w:tcBorders>
            <w:shd w:val="clear" w:color="auto" w:fill="106CB5"/>
            <w:noWrap/>
            <w:vAlign w:val="center"/>
            <w:hideMark/>
          </w:tcPr>
          <w:p w14:paraId="222AFFBA"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1341" w:type="dxa"/>
            <w:tcBorders>
              <w:bottom w:val="single" w:sz="12" w:space="0" w:color="FFFFFF"/>
            </w:tcBorders>
            <w:shd w:val="clear" w:color="auto" w:fill="106CB5"/>
            <w:noWrap/>
            <w:vAlign w:val="center"/>
            <w:hideMark/>
          </w:tcPr>
          <w:p w14:paraId="66A149E6"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1C6BC7" w14:paraId="0584564E" w14:textId="77777777" w:rsidTr="001C6BC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12" w:space="0" w:color="FFFFFF"/>
              <w:bottom w:val="single" w:sz="4" w:space="0" w:color="106CB5"/>
            </w:tcBorders>
            <w:shd w:val="clear" w:color="auto" w:fill="FFFFFF"/>
          </w:tcPr>
          <w:p w14:paraId="25267553" w14:textId="77777777" w:rsidR="002A03C0" w:rsidRDefault="006A1565">
            <w:pPr>
              <w:spacing w:before="40" w:after="40" w:line="240" w:lineRule="auto"/>
              <w:rPr>
                <w:rFonts w:cs="Times New Roman"/>
                <w:szCs w:val="22"/>
              </w:rPr>
            </w:pPr>
            <w:r>
              <w:rPr>
                <w:rFonts w:cs="Times New Roman"/>
                <w:szCs w:val="22"/>
              </w:rPr>
              <w:t>Year Level</w:t>
            </w:r>
          </w:p>
        </w:tc>
        <w:tc>
          <w:tcPr>
            <w:tcW w:w="2551" w:type="dxa"/>
            <w:tcBorders>
              <w:top w:val="single" w:sz="12" w:space="0" w:color="FFFFFF"/>
              <w:bottom w:val="single" w:sz="4" w:space="0" w:color="106CB5"/>
            </w:tcBorders>
            <w:shd w:val="clear" w:color="auto" w:fill="FFFFFF"/>
            <w:noWrap/>
            <w:vAlign w:val="center"/>
          </w:tcPr>
          <w:p w14:paraId="4F6FAF91" w14:textId="77777777" w:rsidR="002A03C0" w:rsidRDefault="006A1565">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169" w:type="dxa"/>
            <w:tcBorders>
              <w:top w:val="single" w:sz="12" w:space="0" w:color="FFFFFF"/>
              <w:bottom w:val="single" w:sz="4" w:space="0" w:color="106CB5"/>
            </w:tcBorders>
            <w:shd w:val="clear" w:color="auto" w:fill="FFFFFF"/>
            <w:noWrap/>
            <w:vAlign w:val="center"/>
          </w:tcPr>
          <w:p w14:paraId="0AAF3348"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14:paraId="7E4F1051"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69" w:type="dxa"/>
            <w:tcBorders>
              <w:top w:val="single" w:sz="12" w:space="0" w:color="FFFFFF"/>
              <w:bottom w:val="single" w:sz="4" w:space="0" w:color="106CB5"/>
            </w:tcBorders>
            <w:shd w:val="clear" w:color="auto" w:fill="FFFFFF"/>
            <w:noWrap/>
            <w:vAlign w:val="center"/>
          </w:tcPr>
          <w:p w14:paraId="3A31F859"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14:paraId="2A11512A"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341" w:type="dxa"/>
            <w:tcBorders>
              <w:top w:val="single" w:sz="12" w:space="0" w:color="FFFFFF"/>
              <w:bottom w:val="single" w:sz="4" w:space="0" w:color="106CB5"/>
            </w:tcBorders>
            <w:shd w:val="clear" w:color="auto" w:fill="FFFFFF"/>
            <w:noWrap/>
            <w:vAlign w:val="center"/>
          </w:tcPr>
          <w:p w14:paraId="75638222"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1C6BC7" w14:paraId="7E7D0E8A" w14:textId="77777777" w:rsidTr="001C6B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106CB5"/>
              <w:bottom w:val="nil"/>
              <w:right w:val="single" w:sz="4" w:space="0" w:color="FFFFFF" w:themeColor="background1"/>
            </w:tcBorders>
            <w:shd w:val="clear" w:color="auto" w:fill="D9D9D9"/>
          </w:tcPr>
          <w:p w14:paraId="40EF9CDE" w14:textId="77777777" w:rsidR="002A03C0" w:rsidRDefault="006A1565">
            <w:pPr>
              <w:spacing w:before="40" w:after="40" w:line="240" w:lineRule="auto"/>
              <w:rPr>
                <w:rFonts w:cs="Times New Roman"/>
                <w:szCs w:val="22"/>
              </w:rPr>
            </w:pPr>
            <w:r>
              <w:rPr>
                <w:rFonts w:cs="Times New Roman"/>
                <w:b w:val="0"/>
                <w:szCs w:val="22"/>
              </w:rPr>
              <w:t>Year 3</w:t>
            </w:r>
          </w:p>
        </w:tc>
        <w:tc>
          <w:tcPr>
            <w:tcW w:w="2551"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14:paraId="4361C2C5" w14:textId="77777777" w:rsidR="002A03C0" w:rsidRDefault="006A1565">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(latest year)</w:t>
            </w:r>
          </w:p>
        </w:tc>
        <w:tc>
          <w:tcPr>
            <w:tcW w:w="1169"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14:paraId="1879DC68"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 xml:space="preserve">  84.7</w:t>
            </w:r>
          </w:p>
        </w:tc>
        <w:tc>
          <w:tcPr>
            <w:tcW w:w="1170"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14:paraId="16093748"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76.5</w:t>
            </w:r>
          </w:p>
        </w:tc>
        <w:tc>
          <w:tcPr>
            <w:tcW w:w="1169"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14:paraId="7A9A9327"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62.0</w:t>
            </w:r>
          </w:p>
        </w:tc>
        <w:tc>
          <w:tcPr>
            <w:tcW w:w="1170"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14:paraId="170C42BF"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89.2</w:t>
            </w:r>
          </w:p>
        </w:tc>
        <w:tc>
          <w:tcPr>
            <w:tcW w:w="1341" w:type="dxa"/>
            <w:tcBorders>
              <w:top w:val="single" w:sz="4" w:space="0" w:color="106CB5"/>
              <w:left w:val="single" w:sz="4" w:space="0" w:color="FFFFFF" w:themeColor="background1"/>
              <w:bottom w:val="nil"/>
            </w:tcBorders>
            <w:shd w:val="clear" w:color="auto" w:fill="D9D9D9"/>
            <w:noWrap/>
            <w:vAlign w:val="center"/>
          </w:tcPr>
          <w:p w14:paraId="4C694B5D"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Similar</w:t>
            </w:r>
          </w:p>
        </w:tc>
      </w:tr>
      <w:tr w:rsidR="001C6BC7" w14:paraId="5953DB3B" w14:textId="77777777" w:rsidTr="001C6BC7">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2" w:space="0" w:color="106CB5"/>
              <w:right w:val="single" w:sz="2" w:space="0" w:color="FFFFFF"/>
            </w:tcBorders>
            <w:shd w:val="clear" w:color="auto" w:fill="auto"/>
          </w:tcPr>
          <w:p w14:paraId="1EA3C995" w14:textId="77777777" w:rsidR="002A03C0" w:rsidRDefault="006A1565">
            <w:pPr>
              <w:spacing w:before="40" w:after="40" w:line="240" w:lineRule="auto"/>
              <w:rPr>
                <w:rFonts w:cs="Times New Roman"/>
                <w:szCs w:val="22"/>
              </w:rPr>
            </w:pPr>
            <w:r>
              <w:rPr>
                <w:rFonts w:cs="Times New Roman"/>
                <w:b w:val="0"/>
                <w:szCs w:val="22"/>
              </w:rPr>
              <w:t>Year 3</w:t>
            </w:r>
          </w:p>
        </w:tc>
        <w:tc>
          <w:tcPr>
            <w:tcW w:w="2551" w:type="dxa"/>
            <w:tcBorders>
              <w:top w:val="nil"/>
              <w:left w:val="single" w:sz="2" w:space="0" w:color="FFFFFF"/>
              <w:bottom w:val="single" w:sz="2" w:space="0" w:color="106CB5"/>
              <w:right w:val="single" w:sz="2" w:space="0" w:color="FFFFFF"/>
            </w:tcBorders>
            <w:shd w:val="clear" w:color="auto" w:fill="auto"/>
            <w:noWrap/>
            <w:vAlign w:val="center"/>
          </w:tcPr>
          <w:p w14:paraId="0C791FF1" w14:textId="77777777" w:rsidR="002A03C0" w:rsidRDefault="006A156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(latest year)</w:t>
            </w:r>
          </w:p>
        </w:tc>
        <w:tc>
          <w:tcPr>
            <w:tcW w:w="1169" w:type="dxa"/>
            <w:tcBorders>
              <w:top w:val="nil"/>
              <w:left w:val="single" w:sz="2" w:space="0" w:color="FFFFFF"/>
              <w:bottom w:val="single" w:sz="2" w:space="0" w:color="106CB5"/>
              <w:right w:val="single" w:sz="2" w:space="0" w:color="FFFFFF"/>
            </w:tcBorders>
            <w:shd w:val="clear" w:color="auto" w:fill="auto"/>
            <w:noWrap/>
            <w:vAlign w:val="center"/>
          </w:tcPr>
          <w:p w14:paraId="1DCB069E"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 xml:space="preserve">  83.9</w:t>
            </w:r>
          </w:p>
        </w:tc>
        <w:tc>
          <w:tcPr>
            <w:tcW w:w="1170" w:type="dxa"/>
            <w:tcBorders>
              <w:top w:val="nil"/>
              <w:left w:val="single" w:sz="2" w:space="0" w:color="FFFFFF"/>
              <w:bottom w:val="single" w:sz="2" w:space="0" w:color="106CB5"/>
              <w:right w:val="single" w:sz="2" w:space="0" w:color="FFFFFF"/>
            </w:tcBorders>
            <w:shd w:val="clear" w:color="auto" w:fill="auto"/>
            <w:noWrap/>
            <w:vAlign w:val="center"/>
          </w:tcPr>
          <w:p w14:paraId="10C9995E"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72.5</w:t>
            </w:r>
          </w:p>
        </w:tc>
        <w:tc>
          <w:tcPr>
            <w:tcW w:w="1169" w:type="dxa"/>
            <w:tcBorders>
              <w:top w:val="nil"/>
              <w:left w:val="single" w:sz="2" w:space="0" w:color="FFFFFF"/>
              <w:bottom w:val="single" w:sz="2" w:space="0" w:color="106CB5"/>
              <w:right w:val="single" w:sz="2" w:space="0" w:color="FFFFFF"/>
            </w:tcBorders>
            <w:shd w:val="clear" w:color="auto" w:fill="auto"/>
            <w:noWrap/>
            <w:vAlign w:val="center"/>
          </w:tcPr>
          <w:p w14:paraId="210D66F2"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53.6</w:t>
            </w:r>
          </w:p>
        </w:tc>
        <w:tc>
          <w:tcPr>
            <w:tcW w:w="1170" w:type="dxa"/>
            <w:tcBorders>
              <w:top w:val="nil"/>
              <w:left w:val="single" w:sz="2" w:space="0" w:color="FFFFFF"/>
              <w:bottom w:val="single" w:sz="2" w:space="0" w:color="106CB5"/>
              <w:right w:val="single" w:sz="2" w:space="0" w:color="FFFFFF"/>
            </w:tcBorders>
            <w:shd w:val="clear" w:color="auto" w:fill="auto"/>
            <w:noWrap/>
            <w:vAlign w:val="center"/>
          </w:tcPr>
          <w:p w14:paraId="1A330372"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87.5</w:t>
            </w:r>
          </w:p>
        </w:tc>
        <w:tc>
          <w:tcPr>
            <w:tcW w:w="1341" w:type="dxa"/>
            <w:tcBorders>
              <w:top w:val="nil"/>
              <w:left w:val="single" w:sz="2" w:space="0" w:color="FFFFFF"/>
              <w:bottom w:val="single" w:sz="2" w:space="0" w:color="106CB5"/>
            </w:tcBorders>
            <w:shd w:val="clear" w:color="auto" w:fill="auto"/>
            <w:noWrap/>
            <w:vAlign w:val="center"/>
          </w:tcPr>
          <w:p w14:paraId="3217E25D"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Similar</w:t>
            </w:r>
          </w:p>
        </w:tc>
      </w:tr>
      <w:tr w:rsidR="001C6BC7" w14:paraId="78EEADEE" w14:textId="77777777" w:rsidTr="001C6B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2" w:space="0" w:color="106CB5"/>
              <w:bottom w:val="nil"/>
              <w:right w:val="single" w:sz="4" w:space="0" w:color="FFFFFF" w:themeColor="background1"/>
            </w:tcBorders>
            <w:shd w:val="clear" w:color="auto" w:fill="D9D9D9"/>
          </w:tcPr>
          <w:p w14:paraId="010E5149" w14:textId="77777777" w:rsidR="002A03C0" w:rsidRDefault="006A1565">
            <w:pPr>
              <w:spacing w:before="40" w:after="40" w:line="240" w:lineRule="auto"/>
              <w:rPr>
                <w:rFonts w:cs="Times New Roman"/>
                <w:szCs w:val="22"/>
              </w:rPr>
            </w:pPr>
            <w:r>
              <w:rPr>
                <w:rFonts w:cs="Times New Roman"/>
                <w:b w:val="0"/>
                <w:szCs w:val="22"/>
              </w:rPr>
              <w:t>Year 5</w:t>
            </w:r>
          </w:p>
        </w:tc>
        <w:tc>
          <w:tcPr>
            <w:tcW w:w="2551"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14:paraId="1D5111BF" w14:textId="77777777" w:rsidR="002A03C0" w:rsidRDefault="006A1565">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(latest year)</w:t>
            </w:r>
          </w:p>
        </w:tc>
        <w:tc>
          <w:tcPr>
            <w:tcW w:w="1169"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14:paraId="4A229704"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 xml:space="preserve">  70.2</w:t>
            </w:r>
          </w:p>
        </w:tc>
        <w:tc>
          <w:tcPr>
            <w:tcW w:w="1170"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14:paraId="2C085680"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64.9</w:t>
            </w:r>
          </w:p>
        </w:tc>
        <w:tc>
          <w:tcPr>
            <w:tcW w:w="1169"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14:paraId="56EB26CB"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48.8</w:t>
            </w:r>
          </w:p>
        </w:tc>
        <w:tc>
          <w:tcPr>
            <w:tcW w:w="1170" w:type="dxa"/>
            <w:tcBorders>
              <w:top w:val="single" w:sz="2" w:space="0" w:color="106CB5"/>
              <w:left w:val="single" w:sz="4" w:space="0" w:color="FFFFFF" w:themeColor="background1"/>
              <w:bottom w:val="nil"/>
              <w:right w:val="single" w:sz="4" w:space="0" w:color="FFFFFF" w:themeColor="background1"/>
            </w:tcBorders>
            <w:shd w:val="clear" w:color="auto" w:fill="D9D9D9"/>
            <w:noWrap/>
            <w:vAlign w:val="center"/>
          </w:tcPr>
          <w:p w14:paraId="163C1FBA"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80.0</w:t>
            </w:r>
          </w:p>
        </w:tc>
        <w:tc>
          <w:tcPr>
            <w:tcW w:w="1341" w:type="dxa"/>
            <w:tcBorders>
              <w:top w:val="single" w:sz="2" w:space="0" w:color="106CB5"/>
              <w:left w:val="single" w:sz="4" w:space="0" w:color="FFFFFF" w:themeColor="background1"/>
              <w:bottom w:val="nil"/>
            </w:tcBorders>
            <w:shd w:val="clear" w:color="auto" w:fill="D9D9D9"/>
            <w:noWrap/>
            <w:vAlign w:val="center"/>
          </w:tcPr>
          <w:p w14:paraId="1B99DE37"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Similar</w:t>
            </w:r>
          </w:p>
        </w:tc>
      </w:tr>
      <w:tr w:rsidR="001C6BC7" w14:paraId="70A082E2" w14:textId="77777777" w:rsidTr="001C6BC7">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2" w:space="0" w:color="126CB5"/>
              <w:right w:val="single" w:sz="4" w:space="0" w:color="FFFFFF" w:themeColor="background1"/>
            </w:tcBorders>
            <w:shd w:val="clear" w:color="auto" w:fill="auto"/>
          </w:tcPr>
          <w:p w14:paraId="77938E60" w14:textId="77777777" w:rsidR="002A03C0" w:rsidRDefault="006A1565">
            <w:pPr>
              <w:spacing w:before="40" w:after="40" w:line="240" w:lineRule="auto"/>
              <w:rPr>
                <w:rFonts w:cs="Times New Roman"/>
                <w:szCs w:val="22"/>
              </w:rPr>
            </w:pPr>
            <w:r>
              <w:rPr>
                <w:rFonts w:cs="Times New Roman"/>
                <w:b w:val="0"/>
                <w:szCs w:val="22"/>
              </w:rPr>
              <w:t>Year 5</w:t>
            </w:r>
          </w:p>
        </w:tc>
        <w:tc>
          <w:tcPr>
            <w:tcW w:w="2551"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14:paraId="72C9F015" w14:textId="77777777" w:rsidR="002A03C0" w:rsidRDefault="006A156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(latest year)</w:t>
            </w:r>
          </w:p>
        </w:tc>
        <w:tc>
          <w:tcPr>
            <w:tcW w:w="1169"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14:paraId="480C5588"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 xml:space="preserve">  68.9</w:t>
            </w:r>
          </w:p>
        </w:tc>
        <w:tc>
          <w:tcPr>
            <w:tcW w:w="1170"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14:paraId="1C3A1EA5"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55.6</w:t>
            </w:r>
          </w:p>
        </w:tc>
        <w:tc>
          <w:tcPr>
            <w:tcW w:w="1169"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14:paraId="7CB66A6B"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37.0</w:t>
            </w:r>
          </w:p>
        </w:tc>
        <w:tc>
          <w:tcPr>
            <w:tcW w:w="1170" w:type="dxa"/>
            <w:tcBorders>
              <w:top w:val="nil"/>
              <w:left w:val="single" w:sz="4" w:space="0" w:color="FFFFFF" w:themeColor="background1"/>
              <w:bottom w:val="single" w:sz="2" w:space="0" w:color="126CB5"/>
              <w:right w:val="single" w:sz="4" w:space="0" w:color="FFFFFF" w:themeColor="background1"/>
            </w:tcBorders>
            <w:shd w:val="clear" w:color="auto" w:fill="auto"/>
            <w:noWrap/>
            <w:vAlign w:val="center"/>
          </w:tcPr>
          <w:p w14:paraId="7D1D79D6"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75.0</w:t>
            </w:r>
          </w:p>
        </w:tc>
        <w:tc>
          <w:tcPr>
            <w:tcW w:w="1341" w:type="dxa"/>
            <w:tcBorders>
              <w:top w:val="nil"/>
              <w:left w:val="single" w:sz="4" w:space="0" w:color="FFFFFF" w:themeColor="background1"/>
              <w:bottom w:val="single" w:sz="2" w:space="0" w:color="126CB5"/>
            </w:tcBorders>
            <w:shd w:val="clear" w:color="auto" w:fill="auto"/>
            <w:noWrap/>
            <w:vAlign w:val="center"/>
          </w:tcPr>
          <w:p w14:paraId="6ED80764"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Higher</w:t>
            </w:r>
          </w:p>
        </w:tc>
      </w:tr>
      <w:bookmarkEnd w:id="2"/>
    </w:tbl>
    <w:p w14:paraId="58CA062C" w14:textId="77777777" w:rsidR="002A03C0" w:rsidRDefault="006A1565">
      <w:pPr>
        <w:pStyle w:val="ESBodyText"/>
      </w:pPr>
    </w:p>
    <w:tbl>
      <w:tblPr>
        <w:tblStyle w:val="GridTable2-Accent611"/>
        <w:tblW w:w="10628" w:type="dxa"/>
        <w:jc w:val="center"/>
        <w:tblLayout w:type="fixed"/>
        <w:tblLook w:val="04A0" w:firstRow="1" w:lastRow="0" w:firstColumn="1" w:lastColumn="0" w:noHBand="0" w:noVBand="1"/>
        <w:tblCaption w:val="NAPLAN 4 year Average Results - Year 3, Year 5, Year 7 and Year 9"/>
      </w:tblPr>
      <w:tblGrid>
        <w:gridCol w:w="2199"/>
        <w:gridCol w:w="2410"/>
        <w:gridCol w:w="1169"/>
        <w:gridCol w:w="1170"/>
        <w:gridCol w:w="1169"/>
        <w:gridCol w:w="1170"/>
        <w:gridCol w:w="1341"/>
      </w:tblGrid>
      <w:tr w:rsidR="001C6BC7" w14:paraId="6AEBCC3F" w14:textId="77777777" w:rsidTr="001C6BC7">
        <w:trPr>
          <w:cnfStyle w:val="100000000000" w:firstRow="1" w:lastRow="0" w:firstColumn="0" w:lastColumn="0" w:oddVBand="0" w:evenVBand="0" w:oddHBand="0" w:evenHBand="0" w:firstRowFirstColumn="0" w:firstRowLastColumn="0" w:lastRowFirstColumn="0" w:lastRowLastColumn="0"/>
          <w:trHeight w:val="632"/>
          <w:tblHeader/>
          <w:jc w:val="center"/>
        </w:trPr>
        <w:tc>
          <w:tcPr>
            <w:cnfStyle w:val="001000000000" w:firstRow="0" w:lastRow="0" w:firstColumn="1" w:lastColumn="0" w:oddVBand="0" w:evenVBand="0" w:oddHBand="0" w:evenHBand="0" w:firstRowFirstColumn="0" w:firstRowLastColumn="0" w:lastRowFirstColumn="0" w:lastRowLastColumn="0"/>
            <w:tcW w:w="2199" w:type="dxa"/>
            <w:tcBorders>
              <w:bottom w:val="single" w:sz="12" w:space="0" w:color="FFFFFF"/>
            </w:tcBorders>
            <w:shd w:val="clear" w:color="auto" w:fill="106CB5"/>
            <w:vAlign w:val="center"/>
          </w:tcPr>
          <w:p w14:paraId="595B9961" w14:textId="77777777" w:rsidR="002A03C0" w:rsidRDefault="006A1565">
            <w:pPr>
              <w:spacing w:before="40" w:after="40" w:line="240" w:lineRule="auto"/>
              <w:rPr>
                <w:rFonts w:cs="Times New Roman"/>
                <w:color w:val="FFFFFF"/>
                <w:szCs w:val="22"/>
              </w:rPr>
            </w:pPr>
            <w:r>
              <w:rPr>
                <w:rFonts w:cs="Times New Roman"/>
                <w:bCs w:val="0"/>
                <w:color w:val="FFFFFF"/>
                <w:szCs w:val="22"/>
              </w:rPr>
              <w:t xml:space="preserve">NAPLAN top 3 bands </w:t>
            </w:r>
          </w:p>
          <w:p w14:paraId="2A17FE73" w14:textId="77777777" w:rsidR="002A03C0" w:rsidRDefault="006A1565">
            <w:pPr>
              <w:spacing w:before="40" w:after="40" w:line="240" w:lineRule="auto"/>
              <w:rPr>
                <w:rFonts w:cs="Times New Roman"/>
                <w:color w:val="FFFFFF"/>
                <w:szCs w:val="22"/>
              </w:rPr>
            </w:pPr>
            <w:r>
              <w:rPr>
                <w:rFonts w:cs="Times New Roman"/>
                <w:bCs w:val="0"/>
                <w:color w:val="FFFFFF"/>
                <w:szCs w:val="22"/>
              </w:rPr>
              <w:t>(4 year average)</w:t>
            </w:r>
          </w:p>
        </w:tc>
        <w:tc>
          <w:tcPr>
            <w:tcW w:w="2410" w:type="dxa"/>
            <w:tcBorders>
              <w:bottom w:val="single" w:sz="12" w:space="0" w:color="FFFFFF"/>
            </w:tcBorders>
            <w:shd w:val="clear" w:color="auto" w:fill="106CB5"/>
            <w:noWrap/>
            <w:vAlign w:val="center"/>
            <w:hideMark/>
          </w:tcPr>
          <w:p w14:paraId="75893DF1" w14:textId="77777777" w:rsidR="002A03C0" w:rsidRDefault="006A1565">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p>
        </w:tc>
        <w:tc>
          <w:tcPr>
            <w:tcW w:w="1169" w:type="dxa"/>
            <w:tcBorders>
              <w:bottom w:val="single" w:sz="12" w:space="0" w:color="FFFFFF"/>
            </w:tcBorders>
            <w:shd w:val="clear" w:color="auto" w:fill="106CB5"/>
            <w:noWrap/>
            <w:vAlign w:val="center"/>
            <w:hideMark/>
          </w:tcPr>
          <w:p w14:paraId="2D1A4149"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170" w:type="dxa"/>
            <w:tcBorders>
              <w:bottom w:val="single" w:sz="12" w:space="0" w:color="FFFFFF"/>
            </w:tcBorders>
            <w:shd w:val="clear" w:color="auto" w:fill="106CB5"/>
            <w:noWrap/>
            <w:vAlign w:val="center"/>
            <w:hideMark/>
          </w:tcPr>
          <w:p w14:paraId="63475560"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1169" w:type="dxa"/>
            <w:tcBorders>
              <w:bottom w:val="single" w:sz="12" w:space="0" w:color="FFFFFF"/>
            </w:tcBorders>
            <w:shd w:val="clear" w:color="auto" w:fill="106CB5"/>
            <w:noWrap/>
            <w:vAlign w:val="center"/>
            <w:hideMark/>
          </w:tcPr>
          <w:p w14:paraId="42A32522"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1170" w:type="dxa"/>
            <w:tcBorders>
              <w:bottom w:val="single" w:sz="12" w:space="0" w:color="FFFFFF"/>
            </w:tcBorders>
            <w:shd w:val="clear" w:color="auto" w:fill="106CB5"/>
            <w:noWrap/>
            <w:vAlign w:val="center"/>
            <w:hideMark/>
          </w:tcPr>
          <w:p w14:paraId="07D45A5A"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1341" w:type="dxa"/>
            <w:tcBorders>
              <w:bottom w:val="single" w:sz="12" w:space="0" w:color="FFFFFF"/>
            </w:tcBorders>
            <w:shd w:val="clear" w:color="auto" w:fill="106CB5"/>
            <w:noWrap/>
            <w:vAlign w:val="center"/>
            <w:hideMark/>
          </w:tcPr>
          <w:p w14:paraId="789AEFBB"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1C6BC7" w14:paraId="48D375D4" w14:textId="77777777" w:rsidTr="001C6BC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12" w:space="0" w:color="FFFFFF"/>
              <w:bottom w:val="single" w:sz="4" w:space="0" w:color="106CB5"/>
            </w:tcBorders>
            <w:shd w:val="clear" w:color="auto" w:fill="FFFFFF"/>
          </w:tcPr>
          <w:p w14:paraId="73077BB4" w14:textId="77777777" w:rsidR="002A03C0" w:rsidRDefault="006A1565">
            <w:pPr>
              <w:spacing w:before="40" w:after="40" w:line="240" w:lineRule="auto"/>
              <w:rPr>
                <w:rFonts w:cs="Times New Roman"/>
                <w:szCs w:val="22"/>
              </w:rPr>
            </w:pPr>
            <w:r>
              <w:rPr>
                <w:rFonts w:cs="Times New Roman"/>
                <w:szCs w:val="22"/>
              </w:rPr>
              <w:t>Year Level</w:t>
            </w:r>
          </w:p>
        </w:tc>
        <w:tc>
          <w:tcPr>
            <w:tcW w:w="2410" w:type="dxa"/>
            <w:tcBorders>
              <w:top w:val="single" w:sz="12" w:space="0" w:color="FFFFFF"/>
              <w:bottom w:val="single" w:sz="4" w:space="0" w:color="106CB5"/>
            </w:tcBorders>
            <w:shd w:val="clear" w:color="auto" w:fill="FFFFFF"/>
            <w:noWrap/>
            <w:vAlign w:val="center"/>
          </w:tcPr>
          <w:p w14:paraId="01219B1C" w14:textId="77777777" w:rsidR="002A03C0" w:rsidRDefault="006A1565">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169" w:type="dxa"/>
            <w:tcBorders>
              <w:top w:val="single" w:sz="12" w:space="0" w:color="FFFFFF"/>
              <w:bottom w:val="single" w:sz="4" w:space="0" w:color="106CB5"/>
            </w:tcBorders>
            <w:shd w:val="clear" w:color="auto" w:fill="FFFFFF"/>
            <w:noWrap/>
            <w:vAlign w:val="center"/>
          </w:tcPr>
          <w:p w14:paraId="01483840"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14:paraId="4AA28FC5"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69" w:type="dxa"/>
            <w:tcBorders>
              <w:top w:val="single" w:sz="12" w:space="0" w:color="FFFFFF"/>
              <w:bottom w:val="single" w:sz="4" w:space="0" w:color="106CB5"/>
            </w:tcBorders>
            <w:shd w:val="clear" w:color="auto" w:fill="FFFFFF"/>
            <w:noWrap/>
            <w:vAlign w:val="center"/>
          </w:tcPr>
          <w:p w14:paraId="59725776"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170" w:type="dxa"/>
            <w:tcBorders>
              <w:top w:val="single" w:sz="12" w:space="0" w:color="FFFFFF"/>
              <w:bottom w:val="single" w:sz="4" w:space="0" w:color="106CB5"/>
            </w:tcBorders>
            <w:shd w:val="clear" w:color="auto" w:fill="FFFFFF"/>
            <w:noWrap/>
            <w:vAlign w:val="center"/>
          </w:tcPr>
          <w:p w14:paraId="129221C3"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1341" w:type="dxa"/>
            <w:tcBorders>
              <w:top w:val="single" w:sz="12" w:space="0" w:color="FFFFFF"/>
              <w:bottom w:val="single" w:sz="4" w:space="0" w:color="106CB5"/>
            </w:tcBorders>
            <w:shd w:val="clear" w:color="auto" w:fill="FFFFFF"/>
            <w:noWrap/>
            <w:vAlign w:val="center"/>
          </w:tcPr>
          <w:p w14:paraId="0B25EBCB"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1C6BC7" w14:paraId="1992701F" w14:textId="77777777" w:rsidTr="001C6B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106CB5"/>
              <w:bottom w:val="single" w:sz="4" w:space="0" w:color="FFFFFF" w:themeColor="background1"/>
              <w:right w:val="single" w:sz="4" w:space="0" w:color="FFFFFF" w:themeColor="background1"/>
            </w:tcBorders>
            <w:shd w:val="clear" w:color="auto" w:fill="D9D9D9" w:themeFill="background1" w:themeFillShade="D9"/>
          </w:tcPr>
          <w:p w14:paraId="735C30DC" w14:textId="77777777" w:rsidR="002A03C0" w:rsidRDefault="006A1565">
            <w:pPr>
              <w:spacing w:before="40" w:after="40" w:line="240" w:lineRule="auto"/>
              <w:rPr>
                <w:rFonts w:cs="Times New Roman"/>
                <w:szCs w:val="22"/>
              </w:rPr>
            </w:pPr>
            <w:r>
              <w:rPr>
                <w:rFonts w:cs="Times New Roman"/>
                <w:b w:val="0"/>
                <w:szCs w:val="22"/>
              </w:rPr>
              <w:t>Year 3</w:t>
            </w:r>
          </w:p>
        </w:tc>
        <w:tc>
          <w:tcPr>
            <w:tcW w:w="241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14:paraId="32CB68E0" w14:textId="77777777" w:rsidR="002A03C0" w:rsidRDefault="006A1565">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bCs/>
                <w:szCs w:val="22"/>
              </w:rPr>
            </w:pPr>
            <w:r>
              <w:rPr>
                <w:rFonts w:cs="Times New Roman"/>
                <w:bCs/>
                <w:szCs w:val="22"/>
              </w:rPr>
              <w:t>Reading (4 year average)</w:t>
            </w:r>
          </w:p>
        </w:tc>
        <w:tc>
          <w:tcPr>
            <w:tcW w:w="1169"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14:paraId="40832414"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 xml:space="preserve">  82.4</w:t>
            </w:r>
          </w:p>
        </w:tc>
        <w:tc>
          <w:tcPr>
            <w:tcW w:w="117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14:paraId="020BF0C8"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71.4</w:t>
            </w:r>
          </w:p>
        </w:tc>
        <w:tc>
          <w:tcPr>
            <w:tcW w:w="1169"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14:paraId="1F20D025"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57.6</w:t>
            </w:r>
          </w:p>
        </w:tc>
        <w:tc>
          <w:tcPr>
            <w:tcW w:w="1170" w:type="dxa"/>
            <w:tcBorders>
              <w:top w:val="single" w:sz="4" w:space="0" w:color="10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14:paraId="48DDEAB8"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83.6</w:t>
            </w:r>
          </w:p>
        </w:tc>
        <w:tc>
          <w:tcPr>
            <w:tcW w:w="1341" w:type="dxa"/>
            <w:tcBorders>
              <w:top w:val="single" w:sz="4" w:space="0" w:color="106CB5"/>
              <w:left w:val="single" w:sz="4" w:space="0" w:color="FFFFFF" w:themeColor="background1"/>
              <w:bottom w:val="single" w:sz="4" w:space="0" w:color="FFFFFF" w:themeColor="background1"/>
            </w:tcBorders>
            <w:shd w:val="clear" w:color="auto" w:fill="D9D9D9" w:themeFill="background1" w:themeFillShade="D9"/>
            <w:noWrap/>
            <w:vAlign w:val="center"/>
          </w:tcPr>
          <w:p w14:paraId="04826612"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Similar</w:t>
            </w:r>
          </w:p>
        </w:tc>
      </w:tr>
      <w:tr w:rsidR="001C6BC7" w14:paraId="501B413C" w14:textId="77777777" w:rsidTr="001C6BC7">
        <w:trP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FFFFFF" w:themeColor="background1"/>
              <w:bottom w:val="single" w:sz="4" w:space="0" w:color="126CB5"/>
              <w:right w:val="single" w:sz="4" w:space="0" w:color="FFFFFF" w:themeColor="background1"/>
            </w:tcBorders>
            <w:shd w:val="clear" w:color="auto" w:fill="auto"/>
          </w:tcPr>
          <w:p w14:paraId="21E415DA" w14:textId="77777777" w:rsidR="002A03C0" w:rsidRDefault="006A1565">
            <w:pPr>
              <w:spacing w:before="40" w:after="40" w:line="240" w:lineRule="auto"/>
              <w:rPr>
                <w:rFonts w:cs="Times New Roman"/>
                <w:szCs w:val="22"/>
              </w:rPr>
            </w:pPr>
            <w:r>
              <w:rPr>
                <w:rFonts w:cs="Times New Roman"/>
                <w:b w:val="0"/>
                <w:szCs w:val="22"/>
              </w:rPr>
              <w:t>Year 3</w:t>
            </w:r>
          </w:p>
        </w:tc>
        <w:tc>
          <w:tcPr>
            <w:tcW w:w="241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14:paraId="462715B3" w14:textId="77777777" w:rsidR="002A03C0" w:rsidRDefault="006A156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(4 year average)</w:t>
            </w:r>
          </w:p>
        </w:tc>
        <w:tc>
          <w:tcPr>
            <w:tcW w:w="1169"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14:paraId="64785522"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 xml:space="preserve">  74.3</w:t>
            </w:r>
          </w:p>
        </w:tc>
        <w:tc>
          <w:tcPr>
            <w:tcW w:w="117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14:paraId="7766E2C6"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65.7</w:t>
            </w:r>
          </w:p>
        </w:tc>
        <w:tc>
          <w:tcPr>
            <w:tcW w:w="1169"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14:paraId="4116B593"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51.2</w:t>
            </w:r>
          </w:p>
        </w:tc>
        <w:tc>
          <w:tcPr>
            <w:tcW w:w="1170" w:type="dxa"/>
            <w:tcBorders>
              <w:top w:val="single" w:sz="4" w:space="0" w:color="FFFFFF" w:themeColor="background1"/>
              <w:left w:val="single" w:sz="4" w:space="0" w:color="FFFFFF" w:themeColor="background1"/>
              <w:bottom w:val="single" w:sz="4" w:space="0" w:color="126CB5"/>
              <w:right w:val="single" w:sz="4" w:space="0" w:color="FFFFFF" w:themeColor="background1"/>
            </w:tcBorders>
            <w:shd w:val="clear" w:color="auto" w:fill="auto"/>
            <w:noWrap/>
            <w:vAlign w:val="center"/>
          </w:tcPr>
          <w:p w14:paraId="1F4094C2"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80.0</w:t>
            </w:r>
          </w:p>
        </w:tc>
        <w:tc>
          <w:tcPr>
            <w:tcW w:w="1341" w:type="dxa"/>
            <w:tcBorders>
              <w:top w:val="single" w:sz="4" w:space="0" w:color="FFFFFF" w:themeColor="background1"/>
              <w:left w:val="single" w:sz="4" w:space="0" w:color="FFFFFF" w:themeColor="background1"/>
              <w:bottom w:val="single" w:sz="4" w:space="0" w:color="126CB5"/>
            </w:tcBorders>
            <w:shd w:val="clear" w:color="auto" w:fill="auto"/>
            <w:noWrap/>
            <w:vAlign w:val="center"/>
          </w:tcPr>
          <w:p w14:paraId="0B978D7A"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Similar</w:t>
            </w:r>
          </w:p>
        </w:tc>
      </w:tr>
      <w:tr w:rsidR="001C6BC7" w14:paraId="1EDC1B2A" w14:textId="77777777" w:rsidTr="001C6B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126CB5"/>
              <w:bottom w:val="single" w:sz="4" w:space="0" w:color="FFFFFF" w:themeColor="background1"/>
              <w:right w:val="single" w:sz="4" w:space="0" w:color="FFFFFF" w:themeColor="background1"/>
            </w:tcBorders>
            <w:shd w:val="clear" w:color="auto" w:fill="D9D9D9" w:themeFill="background1" w:themeFillShade="D9"/>
          </w:tcPr>
          <w:p w14:paraId="40A27250" w14:textId="77777777" w:rsidR="002A03C0" w:rsidRDefault="006A1565">
            <w:pPr>
              <w:spacing w:before="40" w:after="40" w:line="240" w:lineRule="auto"/>
              <w:rPr>
                <w:rFonts w:cs="Times New Roman"/>
                <w:szCs w:val="22"/>
              </w:rPr>
            </w:pPr>
            <w:r>
              <w:rPr>
                <w:rFonts w:cs="Times New Roman"/>
                <w:b w:val="0"/>
                <w:szCs w:val="22"/>
              </w:rPr>
              <w:t>Year 5</w:t>
            </w:r>
          </w:p>
        </w:tc>
        <w:tc>
          <w:tcPr>
            <w:tcW w:w="241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14:paraId="330846E6" w14:textId="77777777" w:rsidR="002A03C0" w:rsidRDefault="006A1565">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(4 year average)</w:t>
            </w:r>
          </w:p>
        </w:tc>
        <w:tc>
          <w:tcPr>
            <w:tcW w:w="116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14:paraId="5F94A53E"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 xml:space="preserve">  74.9</w:t>
            </w:r>
          </w:p>
        </w:tc>
        <w:tc>
          <w:tcPr>
            <w:tcW w:w="117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14:paraId="6494247F"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61.2</w:t>
            </w:r>
          </w:p>
        </w:tc>
        <w:tc>
          <w:tcPr>
            <w:tcW w:w="116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14:paraId="22490856"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47.0</w:t>
            </w:r>
          </w:p>
        </w:tc>
        <w:tc>
          <w:tcPr>
            <w:tcW w:w="117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14:paraId="66D189CE"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75.5</w:t>
            </w:r>
          </w:p>
        </w:tc>
        <w:tc>
          <w:tcPr>
            <w:tcW w:w="1341" w:type="dxa"/>
            <w:tcBorders>
              <w:top w:val="single" w:sz="4" w:space="0" w:color="126CB5"/>
              <w:left w:val="single" w:sz="4" w:space="0" w:color="FFFFFF" w:themeColor="background1"/>
              <w:bottom w:val="single" w:sz="4" w:space="0" w:color="FFFFFF" w:themeColor="background1"/>
            </w:tcBorders>
            <w:shd w:val="clear" w:color="auto" w:fill="D9D9D9" w:themeFill="background1" w:themeFillShade="D9"/>
            <w:noWrap/>
            <w:vAlign w:val="center"/>
          </w:tcPr>
          <w:p w14:paraId="0FA09761"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Similar</w:t>
            </w:r>
          </w:p>
        </w:tc>
      </w:tr>
      <w:tr w:rsidR="001C6BC7" w14:paraId="1B2EA420" w14:textId="77777777" w:rsidTr="001C6BC7">
        <w:trPr>
          <w:jc w:val="center"/>
        </w:trPr>
        <w:tc>
          <w:tcPr>
            <w:cnfStyle w:val="001000000000" w:firstRow="0" w:lastRow="0" w:firstColumn="1" w:lastColumn="0" w:oddVBand="0" w:evenVBand="0" w:oddHBand="0" w:evenHBand="0" w:firstRowFirstColumn="0" w:firstRowLastColumn="0" w:lastRowFirstColumn="0" w:lastRowLastColumn="0"/>
            <w:tcW w:w="2199" w:type="dxa"/>
            <w:tcBorders>
              <w:top w:val="single" w:sz="4" w:space="0" w:color="FFFFFF" w:themeColor="background1"/>
              <w:bottom w:val="single" w:sz="2" w:space="0" w:color="126CB5"/>
              <w:right w:val="single" w:sz="4" w:space="0" w:color="FFFFFF" w:themeColor="background1"/>
            </w:tcBorders>
            <w:shd w:val="clear" w:color="auto" w:fill="auto"/>
          </w:tcPr>
          <w:p w14:paraId="7D0AD333" w14:textId="77777777" w:rsidR="002A03C0" w:rsidRDefault="006A1565">
            <w:pPr>
              <w:spacing w:before="40" w:after="40" w:line="240" w:lineRule="auto"/>
              <w:rPr>
                <w:rFonts w:cs="Times New Roman"/>
                <w:szCs w:val="22"/>
              </w:rPr>
            </w:pPr>
            <w:r>
              <w:rPr>
                <w:rFonts w:cs="Times New Roman"/>
                <w:b w:val="0"/>
                <w:szCs w:val="22"/>
              </w:rPr>
              <w:t>Year 5</w:t>
            </w:r>
          </w:p>
        </w:tc>
        <w:tc>
          <w:tcPr>
            <w:tcW w:w="241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14:paraId="23554D88" w14:textId="77777777" w:rsidR="002A03C0" w:rsidRDefault="006A156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(4 year average)</w:t>
            </w:r>
          </w:p>
        </w:tc>
        <w:tc>
          <w:tcPr>
            <w:tcW w:w="1169"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14:paraId="1A8C1394"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 xml:space="preserve">  71.1</w:t>
            </w:r>
          </w:p>
        </w:tc>
        <w:tc>
          <w:tcPr>
            <w:tcW w:w="117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14:paraId="0AD7DEF3"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54.8</w:t>
            </w:r>
          </w:p>
        </w:tc>
        <w:tc>
          <w:tcPr>
            <w:tcW w:w="1169"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14:paraId="1690BD03"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39.2</w:t>
            </w:r>
          </w:p>
        </w:tc>
        <w:tc>
          <w:tcPr>
            <w:tcW w:w="1170" w:type="dxa"/>
            <w:tcBorders>
              <w:top w:val="single" w:sz="4" w:space="0" w:color="FFFFFF" w:themeColor="background1"/>
              <w:left w:val="single" w:sz="4" w:space="0" w:color="FFFFFF" w:themeColor="background1"/>
              <w:bottom w:val="single" w:sz="2" w:space="0" w:color="126CB5"/>
              <w:right w:val="single" w:sz="4" w:space="0" w:color="FFFFFF" w:themeColor="background1"/>
            </w:tcBorders>
            <w:shd w:val="clear" w:color="auto" w:fill="auto"/>
            <w:noWrap/>
            <w:vAlign w:val="center"/>
          </w:tcPr>
          <w:p w14:paraId="49AFE06D"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71.4</w:t>
            </w:r>
          </w:p>
        </w:tc>
        <w:tc>
          <w:tcPr>
            <w:tcW w:w="1341" w:type="dxa"/>
            <w:tcBorders>
              <w:top w:val="single" w:sz="4" w:space="0" w:color="FFFFFF" w:themeColor="background1"/>
              <w:left w:val="single" w:sz="4" w:space="0" w:color="FFFFFF" w:themeColor="background1"/>
              <w:bottom w:val="single" w:sz="2" w:space="0" w:color="126CB5"/>
            </w:tcBorders>
            <w:shd w:val="clear" w:color="auto" w:fill="auto"/>
            <w:noWrap/>
            <w:vAlign w:val="center"/>
          </w:tcPr>
          <w:p w14:paraId="7B41823F"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Higher</w:t>
            </w:r>
          </w:p>
        </w:tc>
      </w:tr>
    </w:tbl>
    <w:p w14:paraId="675B0F34" w14:textId="77777777" w:rsidR="002A03C0" w:rsidRDefault="006A1565">
      <w:pPr>
        <w:pStyle w:val="ESBodyText"/>
      </w:pPr>
    </w:p>
    <w:p w14:paraId="2B6324D8" w14:textId="77777777" w:rsidR="002A03C0" w:rsidRDefault="006A1565">
      <w:pPr>
        <w:pStyle w:val="ESBodyText"/>
        <w:rPr>
          <w:rFonts w:eastAsiaTheme="majorEastAsia" w:cstheme="majorBidi"/>
          <w:b/>
          <w:bCs/>
          <w:color w:val="00008B"/>
          <w:szCs w:val="20"/>
        </w:rPr>
      </w:pPr>
      <w:r>
        <w:rPr>
          <w:rFonts w:eastAsiaTheme="majorEastAsia" w:cstheme="majorBidi"/>
          <w:b/>
          <w:bCs/>
          <w:color w:val="00008B"/>
          <w:szCs w:val="20"/>
        </w:rPr>
        <w:t>NAPLAN Learning Gain</w:t>
      </w:r>
    </w:p>
    <w:p w14:paraId="15893BFA" w14:textId="77777777" w:rsidR="002A03C0" w:rsidRDefault="006A1565">
      <w:pPr>
        <w:pStyle w:val="ESBodyText"/>
      </w:pPr>
      <w:r>
        <w:t>Learning gain of students from year levels 3 to 5 in the following domains; Reading, Numeracy, Writing, Spelling and Grammar and Punctuation.</w:t>
      </w:r>
    </w:p>
    <w:p w14:paraId="4CCEA090" w14:textId="77777777" w:rsidR="002A03C0" w:rsidRDefault="006A1565">
      <w:pPr>
        <w:pStyle w:val="ESBodyText"/>
      </w:pPr>
      <w:r>
        <w:t>NAPLAN learning gain is determined by comparing a student's current year result to the results of all ‘similar’ Victorian students (i.e. students in all sectors in the same year level who had the same score two years prior).  If the student’s gain is in th</w:t>
      </w:r>
      <w:r>
        <w:t xml:space="preserve">e top 25 percent of </w:t>
      </w:r>
      <w:r>
        <w:lastRenderedPageBreak/>
        <w:t>their cohort, their gain level is categorised as ‘High’.  If their gain is in the bottom 25 percent of their cohort, their gain level is ‘Low’, and for the remaining 50 percent of gains the gain level is categorised as ‘Medium’.</w:t>
      </w:r>
    </w:p>
    <w:p w14:paraId="2DF29DBD" w14:textId="77777777" w:rsidR="002A03C0" w:rsidRDefault="006A1565">
      <w:pPr>
        <w:pStyle w:val="ESBodyText"/>
      </w:pPr>
      <w:r>
        <w:t>The tab</w:t>
      </w:r>
      <w:r>
        <w:t>le below displays the percentage of students in each of the Learning Gain levels in this school for each NAPLAN domain.</w:t>
      </w:r>
    </w:p>
    <w:tbl>
      <w:tblPr>
        <w:tblStyle w:val="GridTable2-Accent611"/>
        <w:tblW w:w="10569" w:type="dxa"/>
        <w:jc w:val="center"/>
        <w:tblLayout w:type="fixed"/>
        <w:tblLook w:val="04A0" w:firstRow="1" w:lastRow="0" w:firstColumn="1" w:lastColumn="0" w:noHBand="0" w:noVBand="1"/>
        <w:tblCaption w:val="NAPLAN relative growth rates"/>
      </w:tblPr>
      <w:tblGrid>
        <w:gridCol w:w="3730"/>
        <w:gridCol w:w="2279"/>
        <w:gridCol w:w="2280"/>
        <w:gridCol w:w="2280"/>
      </w:tblGrid>
      <w:tr w:rsidR="001C6BC7" w14:paraId="5FE68FA6" w14:textId="77777777" w:rsidTr="001C6BC7">
        <w:trPr>
          <w:cnfStyle w:val="100000000000" w:firstRow="1" w:lastRow="0" w:firstColumn="0" w:lastColumn="0" w:oddVBand="0" w:evenVBand="0" w:oddHBand="0" w:evenHBand="0" w:firstRowFirstColumn="0" w:firstRowLastColumn="0" w:lastRowFirstColumn="0" w:lastRowLastColumn="0"/>
          <w:trHeight w:val="395"/>
          <w:tblHeader/>
          <w:jc w:val="center"/>
        </w:trPr>
        <w:tc>
          <w:tcPr>
            <w:cnfStyle w:val="001000000000" w:firstRow="0" w:lastRow="0" w:firstColumn="1" w:lastColumn="0" w:oddVBand="0" w:evenVBand="0" w:oddHBand="0" w:evenHBand="0" w:firstRowFirstColumn="0" w:firstRowLastColumn="0" w:lastRowFirstColumn="0" w:lastRowLastColumn="0"/>
            <w:tcW w:w="3730" w:type="dxa"/>
            <w:tcBorders>
              <w:bottom w:val="single" w:sz="12" w:space="0" w:color="FFFFFF"/>
            </w:tcBorders>
            <w:shd w:val="clear" w:color="auto" w:fill="106CB5"/>
            <w:noWrap/>
            <w:vAlign w:val="center"/>
            <w:hideMark/>
          </w:tcPr>
          <w:p w14:paraId="4F9A24F0" w14:textId="77777777" w:rsidR="002A03C0" w:rsidRDefault="006A1565">
            <w:pPr>
              <w:spacing w:before="40" w:after="40" w:line="240" w:lineRule="auto"/>
              <w:rPr>
                <w:rFonts w:cs="Times New Roman"/>
                <w:color w:val="FFFFFF"/>
                <w:szCs w:val="22"/>
              </w:rPr>
            </w:pPr>
            <w:r>
              <w:rPr>
                <w:rFonts w:cs="Times New Roman"/>
                <w:bCs w:val="0"/>
                <w:color w:val="FFFFFF"/>
                <w:szCs w:val="22"/>
              </w:rPr>
              <w:t>NAPLAN Learning Gain</w:t>
            </w:r>
          </w:p>
        </w:tc>
        <w:tc>
          <w:tcPr>
            <w:tcW w:w="2279" w:type="dxa"/>
            <w:tcBorders>
              <w:bottom w:val="single" w:sz="12" w:space="0" w:color="FFFFFF"/>
            </w:tcBorders>
            <w:shd w:val="clear" w:color="auto" w:fill="106CB5"/>
            <w:noWrap/>
            <w:vAlign w:val="center"/>
            <w:hideMark/>
          </w:tcPr>
          <w:p w14:paraId="6787FDC0"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Low Growth</w:t>
            </w:r>
          </w:p>
        </w:tc>
        <w:tc>
          <w:tcPr>
            <w:tcW w:w="2280" w:type="dxa"/>
            <w:tcBorders>
              <w:bottom w:val="single" w:sz="12" w:space="0" w:color="FFFFFF"/>
            </w:tcBorders>
            <w:shd w:val="clear" w:color="auto" w:fill="106CB5"/>
            <w:noWrap/>
            <w:vAlign w:val="center"/>
            <w:hideMark/>
          </w:tcPr>
          <w:p w14:paraId="671EA489"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Medium Growth</w:t>
            </w:r>
          </w:p>
        </w:tc>
        <w:tc>
          <w:tcPr>
            <w:tcW w:w="2280" w:type="dxa"/>
            <w:tcBorders>
              <w:bottom w:val="single" w:sz="12" w:space="0" w:color="FFFFFF"/>
            </w:tcBorders>
            <w:shd w:val="clear" w:color="auto" w:fill="106CB5"/>
            <w:noWrap/>
            <w:vAlign w:val="center"/>
            <w:hideMark/>
          </w:tcPr>
          <w:p w14:paraId="1D9B0A4B"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High Growth</w:t>
            </w:r>
          </w:p>
        </w:tc>
      </w:tr>
      <w:tr w:rsidR="001C6BC7" w14:paraId="13EEEF43" w14:textId="77777777" w:rsidTr="001C6BC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12" w:space="0" w:color="FFFFFF"/>
              <w:bottom w:val="single" w:sz="4" w:space="0" w:color="126CB5"/>
            </w:tcBorders>
            <w:shd w:val="clear" w:color="auto" w:fill="FFFFFF"/>
            <w:noWrap/>
            <w:vAlign w:val="center"/>
          </w:tcPr>
          <w:p w14:paraId="2B21BA2F" w14:textId="77777777" w:rsidR="002A03C0" w:rsidRDefault="006A1565">
            <w:pPr>
              <w:spacing w:before="40" w:after="40" w:line="240" w:lineRule="auto"/>
              <w:rPr>
                <w:rFonts w:cs="Times New Roman"/>
                <w:szCs w:val="22"/>
              </w:rPr>
            </w:pPr>
            <w:r>
              <w:rPr>
                <w:rFonts w:cs="Times New Roman"/>
                <w:szCs w:val="22"/>
              </w:rPr>
              <w:t>Domain</w:t>
            </w:r>
          </w:p>
        </w:tc>
        <w:tc>
          <w:tcPr>
            <w:tcW w:w="2279" w:type="dxa"/>
            <w:tcBorders>
              <w:top w:val="single" w:sz="12" w:space="0" w:color="FFFFFF"/>
              <w:bottom w:val="single" w:sz="4" w:space="0" w:color="126CB5"/>
            </w:tcBorders>
            <w:shd w:val="clear" w:color="auto" w:fill="FFFFFF"/>
            <w:noWrap/>
            <w:vAlign w:val="center"/>
          </w:tcPr>
          <w:p w14:paraId="47F05F9C"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2280" w:type="dxa"/>
            <w:tcBorders>
              <w:top w:val="single" w:sz="12" w:space="0" w:color="FFFFFF"/>
              <w:bottom w:val="single" w:sz="4" w:space="0" w:color="126CB5"/>
            </w:tcBorders>
            <w:shd w:val="clear" w:color="auto" w:fill="FFFFFF"/>
            <w:noWrap/>
            <w:vAlign w:val="center"/>
          </w:tcPr>
          <w:p w14:paraId="6B90C8E6"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2280" w:type="dxa"/>
            <w:tcBorders>
              <w:top w:val="single" w:sz="12" w:space="0" w:color="FFFFFF"/>
              <w:bottom w:val="single" w:sz="4" w:space="0" w:color="126CB5"/>
            </w:tcBorders>
            <w:shd w:val="clear" w:color="auto" w:fill="FFFFFF"/>
            <w:noWrap/>
            <w:vAlign w:val="center"/>
          </w:tcPr>
          <w:p w14:paraId="2C78089B"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1C6BC7" w14:paraId="35E65847" w14:textId="77777777" w:rsidTr="001C6B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126CB5"/>
              <w:bottom w:val="single" w:sz="4" w:space="0" w:color="FFFFFF" w:themeColor="background1"/>
              <w:right w:val="single" w:sz="4" w:space="0" w:color="FFFFFF" w:themeColor="background1"/>
            </w:tcBorders>
            <w:shd w:val="clear" w:color="auto" w:fill="D9D9D9"/>
            <w:noWrap/>
            <w:vAlign w:val="center"/>
          </w:tcPr>
          <w:p w14:paraId="505DA5B8" w14:textId="77777777" w:rsidR="002A03C0" w:rsidRDefault="006A1565">
            <w:pPr>
              <w:spacing w:before="40" w:after="40" w:line="240" w:lineRule="auto"/>
              <w:rPr>
                <w:rFonts w:cs="Times New Roman"/>
                <w:szCs w:val="22"/>
              </w:rPr>
            </w:pPr>
            <w:r>
              <w:rPr>
                <w:rFonts w:cs="Times New Roman"/>
                <w:b w:val="0"/>
                <w:szCs w:val="22"/>
              </w:rPr>
              <w:t>Reading</w:t>
            </w:r>
          </w:p>
        </w:tc>
        <w:tc>
          <w:tcPr>
            <w:tcW w:w="2279"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noWrap/>
            <w:vAlign w:val="center"/>
          </w:tcPr>
          <w:p w14:paraId="33AB6F84"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26.3</w:t>
            </w:r>
          </w:p>
        </w:tc>
        <w:tc>
          <w:tcPr>
            <w:tcW w:w="2280" w:type="dxa"/>
            <w:tcBorders>
              <w:top w:val="single" w:sz="4" w:space="0" w:color="126CB5"/>
              <w:left w:val="single" w:sz="4" w:space="0" w:color="FFFFFF" w:themeColor="background1"/>
              <w:bottom w:val="single" w:sz="4" w:space="0" w:color="FFFFFF" w:themeColor="background1"/>
              <w:right w:val="single" w:sz="4" w:space="0" w:color="FFFFFF" w:themeColor="background1"/>
            </w:tcBorders>
            <w:shd w:val="clear" w:color="auto" w:fill="D9D9D9"/>
            <w:noWrap/>
            <w:vAlign w:val="center"/>
          </w:tcPr>
          <w:p w14:paraId="52E1F577"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56.6</w:t>
            </w:r>
          </w:p>
        </w:tc>
        <w:tc>
          <w:tcPr>
            <w:tcW w:w="2280" w:type="dxa"/>
            <w:tcBorders>
              <w:top w:val="single" w:sz="4" w:space="0" w:color="126CB5"/>
              <w:left w:val="single" w:sz="4" w:space="0" w:color="FFFFFF" w:themeColor="background1"/>
              <w:bottom w:val="single" w:sz="4" w:space="0" w:color="FFFFFF" w:themeColor="background1"/>
            </w:tcBorders>
            <w:shd w:val="clear" w:color="auto" w:fill="D9D9D9"/>
            <w:noWrap/>
            <w:vAlign w:val="center"/>
          </w:tcPr>
          <w:p w14:paraId="4192C041"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17.2</w:t>
            </w:r>
          </w:p>
        </w:tc>
      </w:tr>
      <w:tr w:rsidR="001C6BC7" w14:paraId="6D13DB3C" w14:textId="77777777" w:rsidTr="001C6BC7">
        <w:trP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60D56D63" w14:textId="77777777" w:rsidR="002A03C0" w:rsidRDefault="006A1565">
            <w:pPr>
              <w:spacing w:before="40" w:after="40" w:line="240" w:lineRule="auto"/>
              <w:rPr>
                <w:rFonts w:cs="Times New Roman"/>
                <w:szCs w:val="22"/>
              </w:rPr>
            </w:pPr>
            <w:r>
              <w:rPr>
                <w:rFonts w:cs="Times New Roman"/>
                <w:b w:val="0"/>
                <w:bCs w:val="0"/>
                <w:szCs w:val="22"/>
              </w:rPr>
              <w:t>Numeracy</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76D267BF"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12.1</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00E3031A"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46.5</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tcPr>
          <w:p w14:paraId="1FFAA189"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41.4</w:t>
            </w:r>
          </w:p>
        </w:tc>
      </w:tr>
      <w:tr w:rsidR="001C6BC7" w14:paraId="5EAD7415" w14:textId="77777777" w:rsidTr="001C6B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14:paraId="2DCE89AB" w14:textId="77777777" w:rsidR="002A03C0" w:rsidRDefault="006A1565">
            <w:pPr>
              <w:spacing w:before="40" w:after="40" w:line="240" w:lineRule="auto"/>
              <w:rPr>
                <w:rFonts w:cs="Times New Roman"/>
                <w:szCs w:val="22"/>
              </w:rPr>
            </w:pPr>
            <w:r>
              <w:rPr>
                <w:rFonts w:cs="Times New Roman"/>
                <w:b w:val="0"/>
                <w:szCs w:val="22"/>
              </w:rPr>
              <w:t>Writing</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14:paraId="6784208A"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15.2</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D9D6"/>
            <w:noWrap/>
            <w:vAlign w:val="center"/>
          </w:tcPr>
          <w:p w14:paraId="52E1298B"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53.5</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DBD9D6"/>
            <w:noWrap/>
            <w:vAlign w:val="center"/>
          </w:tcPr>
          <w:p w14:paraId="2303AA6A"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31.3</w:t>
            </w:r>
          </w:p>
        </w:tc>
      </w:tr>
      <w:tr w:rsidR="001C6BC7" w14:paraId="27877B38" w14:textId="77777777" w:rsidTr="001C6BC7">
        <w:trPr>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3F4B1FB9" w14:textId="77777777" w:rsidR="002A03C0" w:rsidRDefault="006A1565">
            <w:pPr>
              <w:spacing w:before="40" w:after="40" w:line="240" w:lineRule="auto"/>
              <w:rPr>
                <w:rFonts w:cs="Times New Roman"/>
                <w:szCs w:val="22"/>
              </w:rPr>
            </w:pPr>
            <w:r>
              <w:rPr>
                <w:rFonts w:cs="Times New Roman"/>
                <w:b w:val="0"/>
                <w:bCs w:val="0"/>
                <w:szCs w:val="22"/>
              </w:rPr>
              <w:t>Spelling</w:t>
            </w:r>
          </w:p>
        </w:tc>
        <w:tc>
          <w:tcPr>
            <w:tcW w:w="2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400CCABB"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34.0</w:t>
            </w:r>
          </w:p>
        </w:tc>
        <w:tc>
          <w:tcPr>
            <w:tcW w:w="2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tcPr>
          <w:p w14:paraId="45CA4F8F"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42.0</w:t>
            </w:r>
          </w:p>
        </w:tc>
        <w:tc>
          <w:tcPr>
            <w:tcW w:w="2280" w:type="dxa"/>
            <w:tcBorders>
              <w:top w:val="single" w:sz="4" w:space="0" w:color="FFFFFF" w:themeColor="background1"/>
              <w:left w:val="single" w:sz="4" w:space="0" w:color="FFFFFF" w:themeColor="background1"/>
              <w:bottom w:val="single" w:sz="4" w:space="0" w:color="FFFFFF" w:themeColor="background1"/>
            </w:tcBorders>
            <w:shd w:val="clear" w:color="auto" w:fill="auto"/>
            <w:noWrap/>
            <w:vAlign w:val="center"/>
          </w:tcPr>
          <w:p w14:paraId="7D5B02CD"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24.0</w:t>
            </w:r>
          </w:p>
        </w:tc>
      </w:tr>
      <w:tr w:rsidR="001C6BC7" w14:paraId="10B8CE05" w14:textId="77777777" w:rsidTr="001C6B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0" w:type="dxa"/>
            <w:tcBorders>
              <w:top w:val="single" w:sz="4" w:space="0" w:color="FFFFFF" w:themeColor="background1"/>
              <w:bottom w:val="single" w:sz="4" w:space="0" w:color="106CB5"/>
              <w:right w:val="single" w:sz="4" w:space="0" w:color="FFFFFF" w:themeColor="background1"/>
            </w:tcBorders>
            <w:shd w:val="clear" w:color="auto" w:fill="DBD9D6"/>
            <w:noWrap/>
            <w:vAlign w:val="center"/>
          </w:tcPr>
          <w:p w14:paraId="138ED9DB" w14:textId="77777777" w:rsidR="002A03C0" w:rsidRDefault="006A1565">
            <w:pPr>
              <w:spacing w:before="40" w:after="40" w:line="240" w:lineRule="auto"/>
              <w:rPr>
                <w:rFonts w:cs="Times New Roman"/>
                <w:szCs w:val="22"/>
              </w:rPr>
            </w:pPr>
            <w:r>
              <w:rPr>
                <w:rFonts w:cs="Times New Roman"/>
                <w:b w:val="0"/>
                <w:szCs w:val="22"/>
              </w:rPr>
              <w:t>Grammar and Punctuation</w:t>
            </w:r>
          </w:p>
        </w:tc>
        <w:tc>
          <w:tcPr>
            <w:tcW w:w="2279" w:type="dxa"/>
            <w:tcBorders>
              <w:top w:val="single" w:sz="4" w:space="0" w:color="FFFFFF" w:themeColor="background1"/>
              <w:left w:val="single" w:sz="4" w:space="0" w:color="FFFFFF" w:themeColor="background1"/>
              <w:bottom w:val="single" w:sz="4" w:space="0" w:color="106CB5"/>
              <w:right w:val="single" w:sz="4" w:space="0" w:color="FFFFFF" w:themeColor="background1"/>
            </w:tcBorders>
            <w:shd w:val="clear" w:color="auto" w:fill="DBD9D6"/>
            <w:noWrap/>
            <w:vAlign w:val="center"/>
          </w:tcPr>
          <w:p w14:paraId="6A48571C"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21.0</w:t>
            </w:r>
          </w:p>
        </w:tc>
        <w:tc>
          <w:tcPr>
            <w:tcW w:w="2280" w:type="dxa"/>
            <w:tcBorders>
              <w:top w:val="single" w:sz="4" w:space="0" w:color="FFFFFF" w:themeColor="background1"/>
              <w:left w:val="single" w:sz="4" w:space="0" w:color="FFFFFF" w:themeColor="background1"/>
              <w:bottom w:val="single" w:sz="4" w:space="0" w:color="106CB5"/>
              <w:right w:val="single" w:sz="4" w:space="0" w:color="FFFFFF" w:themeColor="background1"/>
            </w:tcBorders>
            <w:shd w:val="clear" w:color="auto" w:fill="DBD9D6"/>
            <w:noWrap/>
            <w:vAlign w:val="center"/>
          </w:tcPr>
          <w:p w14:paraId="7442C1FB"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42.0</w:t>
            </w:r>
          </w:p>
        </w:tc>
        <w:tc>
          <w:tcPr>
            <w:tcW w:w="2280" w:type="dxa"/>
            <w:tcBorders>
              <w:top w:val="single" w:sz="4" w:space="0" w:color="FFFFFF" w:themeColor="background1"/>
              <w:left w:val="single" w:sz="4" w:space="0" w:color="FFFFFF" w:themeColor="background1"/>
              <w:bottom w:val="single" w:sz="4" w:space="0" w:color="106CB5"/>
            </w:tcBorders>
            <w:shd w:val="clear" w:color="auto" w:fill="DBD9D6"/>
            <w:noWrap/>
            <w:vAlign w:val="center"/>
          </w:tcPr>
          <w:p w14:paraId="4018C134"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37.0</w:t>
            </w:r>
          </w:p>
        </w:tc>
      </w:tr>
    </w:tbl>
    <w:p w14:paraId="1CC45F66" w14:textId="77777777" w:rsidR="002A03C0" w:rsidRDefault="006A1565">
      <w:pPr>
        <w:pStyle w:val="ESHeading2"/>
        <w:rPr>
          <w:color w:val="00008B"/>
          <w:u w:val="single"/>
        </w:rPr>
      </w:pPr>
      <w:r>
        <w:rPr>
          <w:color w:val="00008B"/>
          <w:u w:val="single"/>
        </w:rPr>
        <w:t>engagement</w:t>
      </w:r>
    </w:p>
    <w:p w14:paraId="348C8DC5" w14:textId="77777777" w:rsidR="002A03C0" w:rsidRDefault="006A1565">
      <w:pPr>
        <w:pStyle w:val="ESBodyText"/>
        <w:rPr>
          <w:rFonts w:eastAsiaTheme="majorEastAsia" w:cstheme="majorBidi"/>
          <w:b/>
          <w:bCs/>
          <w:color w:val="00008B"/>
          <w:szCs w:val="20"/>
        </w:rPr>
      </w:pPr>
      <w:r>
        <w:rPr>
          <w:rFonts w:eastAsiaTheme="majorEastAsia" w:cstheme="majorBidi"/>
          <w:b/>
          <w:bCs/>
          <w:color w:val="00008B"/>
          <w:szCs w:val="20"/>
        </w:rPr>
        <w:t>Average Number of Student Absence Days</w:t>
      </w:r>
    </w:p>
    <w:p w14:paraId="0F277D82" w14:textId="77777777" w:rsidR="002A03C0" w:rsidRDefault="006A1565">
      <w:pPr>
        <w:pStyle w:val="ESBodyText"/>
      </w:pPr>
      <w:r>
        <w:t xml:space="preserve">Absence from school can impact on students’ learning. A school comparison rating of ‘Higher’ indicates this </w:t>
      </w:r>
      <w:r>
        <w:t>school records less absences than expected, given the background characteristics of students. A rating of ‘Lower’ indicates this school records more absences than expected.</w:t>
      </w:r>
    </w:p>
    <w:p w14:paraId="7906ADE1" w14:textId="77777777" w:rsidR="002A03C0" w:rsidRDefault="006A1565">
      <w:pPr>
        <w:pStyle w:val="ESBodyText"/>
      </w:pPr>
      <w:r>
        <w:t>Common reasons for non-attendance include illness and extended family holidays.</w:t>
      </w:r>
    </w:p>
    <w:tbl>
      <w:tblPr>
        <w:tblStyle w:val="GridTable2-Accent61"/>
        <w:tblW w:w="4850" w:type="pct"/>
        <w:jc w:val="center"/>
        <w:tblLayout w:type="fixed"/>
        <w:tblLook w:val="04A0" w:firstRow="1" w:lastRow="0" w:firstColumn="1" w:lastColumn="0" w:noHBand="0" w:noVBand="1"/>
        <w:tblCaption w:val="Average number of student absence days"/>
      </w:tblPr>
      <w:tblGrid>
        <w:gridCol w:w="4529"/>
        <w:gridCol w:w="1147"/>
        <w:gridCol w:w="1149"/>
        <w:gridCol w:w="1147"/>
        <w:gridCol w:w="1149"/>
        <w:gridCol w:w="1322"/>
      </w:tblGrid>
      <w:tr w:rsidR="001C6BC7" w14:paraId="5FD042A0" w14:textId="77777777" w:rsidTr="001C6BC7">
        <w:trPr>
          <w:cnfStyle w:val="100000000000" w:firstRow="1" w:lastRow="0" w:firstColumn="0" w:lastColumn="0" w:oddVBand="0" w:evenVBand="0" w:oddHBand="0" w:evenHBand="0" w:firstRowFirstColumn="0" w:firstRowLastColumn="0" w:lastRowFirstColumn="0" w:lastRowLastColumn="0"/>
          <w:trHeight w:val="632"/>
          <w:tblHeader/>
          <w:jc w:val="center"/>
        </w:trPr>
        <w:tc>
          <w:tcPr>
            <w:cnfStyle w:val="001000000000" w:firstRow="0" w:lastRow="0" w:firstColumn="1" w:lastColumn="0" w:oddVBand="0" w:evenVBand="0" w:oddHBand="0" w:evenHBand="0" w:firstRowFirstColumn="0" w:firstRowLastColumn="0" w:lastRowFirstColumn="0" w:lastRowLastColumn="0"/>
            <w:tcW w:w="2169" w:type="pct"/>
            <w:tcBorders>
              <w:bottom w:val="single" w:sz="12" w:space="0" w:color="FFFFFF"/>
            </w:tcBorders>
            <w:shd w:val="clear" w:color="auto" w:fill="106CB5"/>
            <w:vAlign w:val="center"/>
            <w:hideMark/>
          </w:tcPr>
          <w:p w14:paraId="10497FC9" w14:textId="77777777" w:rsidR="002A03C0" w:rsidRDefault="006A1565">
            <w:pPr>
              <w:spacing w:before="40" w:after="40" w:line="240" w:lineRule="auto"/>
              <w:rPr>
                <w:rFonts w:cs="Times New Roman"/>
                <w:color w:val="FFFFFF"/>
                <w:szCs w:val="22"/>
              </w:rPr>
            </w:pPr>
            <w:r>
              <w:rPr>
                <w:rFonts w:cs="Times New Roman"/>
                <w:color w:val="FFFFFF"/>
                <w:szCs w:val="22"/>
              </w:rPr>
              <w:t>Ave</w:t>
            </w:r>
            <w:r>
              <w:rPr>
                <w:rFonts w:cs="Times New Roman"/>
                <w:color w:val="FFFFFF"/>
                <w:szCs w:val="22"/>
              </w:rPr>
              <w:t>rage number of absence days</w:t>
            </w:r>
          </w:p>
        </w:tc>
        <w:tc>
          <w:tcPr>
            <w:tcW w:w="549" w:type="pct"/>
            <w:tcBorders>
              <w:bottom w:val="single" w:sz="12" w:space="0" w:color="FFFFFF"/>
            </w:tcBorders>
            <w:shd w:val="clear" w:color="auto" w:fill="106CB5"/>
            <w:vAlign w:val="center"/>
            <w:hideMark/>
          </w:tcPr>
          <w:p w14:paraId="6EB7FCFC"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550" w:type="pct"/>
            <w:tcBorders>
              <w:bottom w:val="single" w:sz="12" w:space="0" w:color="FFFFFF"/>
            </w:tcBorders>
            <w:shd w:val="clear" w:color="auto" w:fill="106CB5"/>
            <w:vAlign w:val="center"/>
            <w:hideMark/>
          </w:tcPr>
          <w:p w14:paraId="23714DE1"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549" w:type="pct"/>
            <w:tcBorders>
              <w:bottom w:val="single" w:sz="12" w:space="0" w:color="FFFFFF"/>
            </w:tcBorders>
            <w:shd w:val="clear" w:color="auto" w:fill="106CB5"/>
            <w:vAlign w:val="center"/>
          </w:tcPr>
          <w:p w14:paraId="4CC56DCE"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550" w:type="pct"/>
            <w:tcBorders>
              <w:bottom w:val="single" w:sz="12" w:space="0" w:color="FFFFFF"/>
            </w:tcBorders>
            <w:shd w:val="clear" w:color="auto" w:fill="106CB5"/>
            <w:vAlign w:val="center"/>
            <w:hideMark/>
          </w:tcPr>
          <w:p w14:paraId="4D125319"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33" w:type="pct"/>
            <w:tcBorders>
              <w:bottom w:val="single" w:sz="12" w:space="0" w:color="FFFFFF"/>
            </w:tcBorders>
            <w:shd w:val="clear" w:color="auto" w:fill="106CB5"/>
            <w:vAlign w:val="center"/>
          </w:tcPr>
          <w:p w14:paraId="530AC910"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1C6BC7" w14:paraId="230E3243" w14:textId="77777777" w:rsidTr="001C6BC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12" w:space="0" w:color="FFFFFF"/>
              <w:bottom w:val="single" w:sz="2" w:space="0" w:color="106CB5"/>
            </w:tcBorders>
            <w:shd w:val="clear" w:color="auto" w:fill="FFFFFF"/>
            <w:noWrap/>
            <w:vAlign w:val="center"/>
          </w:tcPr>
          <w:p w14:paraId="5398EFD5" w14:textId="77777777" w:rsidR="002A03C0" w:rsidRDefault="006A1565">
            <w:pPr>
              <w:spacing w:before="40" w:after="40" w:line="240" w:lineRule="auto"/>
              <w:rPr>
                <w:rFonts w:cs="Times New Roman"/>
                <w:szCs w:val="22"/>
              </w:rPr>
            </w:pPr>
          </w:p>
        </w:tc>
        <w:tc>
          <w:tcPr>
            <w:tcW w:w="549" w:type="pct"/>
            <w:tcBorders>
              <w:top w:val="single" w:sz="12" w:space="0" w:color="FFFFFF"/>
              <w:bottom w:val="single" w:sz="2" w:space="0" w:color="106CB5"/>
            </w:tcBorders>
            <w:shd w:val="clear" w:color="auto" w:fill="FFFFFF"/>
            <w:noWrap/>
            <w:vAlign w:val="center"/>
          </w:tcPr>
          <w:p w14:paraId="2D3593F3"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50" w:type="pct"/>
            <w:tcBorders>
              <w:top w:val="single" w:sz="12" w:space="0" w:color="FFFFFF"/>
              <w:bottom w:val="single" w:sz="2" w:space="0" w:color="106CB5"/>
            </w:tcBorders>
            <w:shd w:val="clear" w:color="auto" w:fill="FFFFFF"/>
            <w:noWrap/>
            <w:vAlign w:val="center"/>
          </w:tcPr>
          <w:p w14:paraId="7B799562"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49" w:type="pct"/>
            <w:tcBorders>
              <w:top w:val="single" w:sz="12" w:space="0" w:color="FFFFFF"/>
              <w:bottom w:val="single" w:sz="2" w:space="0" w:color="106CB5"/>
            </w:tcBorders>
            <w:shd w:val="clear" w:color="auto" w:fill="FFFFFF"/>
          </w:tcPr>
          <w:p w14:paraId="0264D514"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50" w:type="pct"/>
            <w:tcBorders>
              <w:top w:val="single" w:sz="12" w:space="0" w:color="FFFFFF"/>
              <w:bottom w:val="single" w:sz="2" w:space="0" w:color="106CB5"/>
            </w:tcBorders>
            <w:shd w:val="clear" w:color="auto" w:fill="FFFFFF"/>
            <w:noWrap/>
            <w:vAlign w:val="center"/>
          </w:tcPr>
          <w:p w14:paraId="714F1922"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633" w:type="pct"/>
            <w:tcBorders>
              <w:top w:val="single" w:sz="12" w:space="0" w:color="FFFFFF"/>
              <w:bottom w:val="single" w:sz="2" w:space="0" w:color="106CB5"/>
            </w:tcBorders>
            <w:shd w:val="clear" w:color="auto" w:fill="FFFFFF"/>
          </w:tcPr>
          <w:p w14:paraId="02842864"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1C6BC7" w14:paraId="2FB221E2" w14:textId="77777777" w:rsidTr="001C6B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2" w:space="0" w:color="106CB5"/>
              <w:bottom w:val="single" w:sz="2" w:space="0" w:color="106CB5"/>
            </w:tcBorders>
            <w:shd w:val="clear" w:color="auto" w:fill="D9D9D9"/>
            <w:noWrap/>
            <w:vAlign w:val="center"/>
          </w:tcPr>
          <w:p w14:paraId="72AAF514" w14:textId="77777777" w:rsidR="002A03C0" w:rsidRDefault="006A1565">
            <w:pPr>
              <w:spacing w:before="40" w:after="40" w:line="240" w:lineRule="auto"/>
              <w:rPr>
                <w:rFonts w:cs="Times New Roman"/>
                <w:szCs w:val="22"/>
              </w:rPr>
            </w:pPr>
            <w:r>
              <w:rPr>
                <w:rFonts w:cs="Times New Roman"/>
                <w:szCs w:val="22"/>
              </w:rPr>
              <w:t>Average number of absence days (latest year)</w:t>
            </w:r>
          </w:p>
        </w:tc>
        <w:tc>
          <w:tcPr>
            <w:tcW w:w="549" w:type="pct"/>
            <w:tcBorders>
              <w:top w:val="single" w:sz="2" w:space="0" w:color="106CB5"/>
              <w:bottom w:val="single" w:sz="2" w:space="0" w:color="106CB5"/>
            </w:tcBorders>
            <w:shd w:val="clear" w:color="auto" w:fill="D9D9D9"/>
            <w:noWrap/>
            <w:vAlign w:val="center"/>
          </w:tcPr>
          <w:p w14:paraId="2388EEB6"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15.7</w:t>
            </w:r>
          </w:p>
        </w:tc>
        <w:tc>
          <w:tcPr>
            <w:tcW w:w="550" w:type="pct"/>
            <w:tcBorders>
              <w:top w:val="single" w:sz="2" w:space="0" w:color="106CB5"/>
              <w:bottom w:val="single" w:sz="2" w:space="0" w:color="106CB5"/>
            </w:tcBorders>
            <w:shd w:val="clear" w:color="auto" w:fill="D9D9D9"/>
            <w:noWrap/>
            <w:vAlign w:val="center"/>
          </w:tcPr>
          <w:p w14:paraId="573A8C11"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15.1</w:t>
            </w:r>
          </w:p>
        </w:tc>
        <w:tc>
          <w:tcPr>
            <w:tcW w:w="549" w:type="pct"/>
            <w:tcBorders>
              <w:top w:val="single" w:sz="2" w:space="0" w:color="106CB5"/>
              <w:bottom w:val="single" w:sz="2" w:space="0" w:color="106CB5"/>
            </w:tcBorders>
            <w:shd w:val="clear" w:color="auto" w:fill="D9D9D9"/>
            <w:vAlign w:val="center"/>
          </w:tcPr>
          <w:p w14:paraId="7C1C3ABE"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12.9</w:t>
            </w:r>
          </w:p>
        </w:tc>
        <w:tc>
          <w:tcPr>
            <w:tcW w:w="550" w:type="pct"/>
            <w:tcBorders>
              <w:top w:val="single" w:sz="2" w:space="0" w:color="106CB5"/>
              <w:bottom w:val="single" w:sz="2" w:space="0" w:color="106CB5"/>
            </w:tcBorders>
            <w:shd w:val="clear" w:color="auto" w:fill="D9D9D9"/>
            <w:noWrap/>
            <w:vAlign w:val="center"/>
          </w:tcPr>
          <w:p w14:paraId="620691AB"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18.1</w:t>
            </w:r>
          </w:p>
        </w:tc>
        <w:tc>
          <w:tcPr>
            <w:tcW w:w="633" w:type="pct"/>
            <w:tcBorders>
              <w:top w:val="single" w:sz="2" w:space="0" w:color="106CB5"/>
              <w:bottom w:val="single" w:sz="2" w:space="0" w:color="106CB5"/>
            </w:tcBorders>
            <w:shd w:val="clear" w:color="auto" w:fill="D9D9D9"/>
            <w:vAlign w:val="center"/>
          </w:tcPr>
          <w:p w14:paraId="310F36B2"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Similar</w:t>
            </w:r>
          </w:p>
        </w:tc>
      </w:tr>
      <w:tr w:rsidR="001C6BC7" w14:paraId="6678A6E2" w14:textId="77777777" w:rsidTr="001C6BC7">
        <w:trPr>
          <w:jc w:val="center"/>
        </w:trPr>
        <w:tc>
          <w:tcPr>
            <w:cnfStyle w:val="001000000000" w:firstRow="0" w:lastRow="0" w:firstColumn="1" w:lastColumn="0" w:oddVBand="0" w:evenVBand="0" w:oddHBand="0" w:evenHBand="0" w:firstRowFirstColumn="0" w:firstRowLastColumn="0" w:lastRowFirstColumn="0" w:lastRowLastColumn="0"/>
            <w:tcW w:w="2169" w:type="pct"/>
            <w:tcBorders>
              <w:top w:val="single" w:sz="2" w:space="0" w:color="106CB5"/>
              <w:bottom w:val="single" w:sz="2" w:space="0" w:color="106CB5"/>
            </w:tcBorders>
            <w:shd w:val="clear" w:color="auto" w:fill="auto"/>
            <w:noWrap/>
            <w:vAlign w:val="center"/>
            <w:hideMark/>
          </w:tcPr>
          <w:p w14:paraId="5FCA9F0F" w14:textId="77777777" w:rsidR="002A03C0" w:rsidRDefault="006A1565">
            <w:pPr>
              <w:spacing w:before="40" w:after="40" w:line="240" w:lineRule="auto"/>
              <w:rPr>
                <w:rFonts w:cs="Times New Roman"/>
                <w:szCs w:val="22"/>
              </w:rPr>
            </w:pPr>
            <w:r>
              <w:rPr>
                <w:rFonts w:cs="Times New Roman"/>
                <w:szCs w:val="22"/>
              </w:rPr>
              <w:t xml:space="preserve">Average number of absence days (4 year </w:t>
            </w:r>
            <w:r>
              <w:rPr>
                <w:rFonts w:cs="Times New Roman"/>
                <w:szCs w:val="22"/>
              </w:rPr>
              <w:t>average)</w:t>
            </w:r>
          </w:p>
        </w:tc>
        <w:tc>
          <w:tcPr>
            <w:tcW w:w="549" w:type="pct"/>
            <w:tcBorders>
              <w:top w:val="single" w:sz="2" w:space="0" w:color="106CB5"/>
              <w:bottom w:val="single" w:sz="2" w:space="0" w:color="106CB5"/>
            </w:tcBorders>
            <w:shd w:val="clear" w:color="auto" w:fill="auto"/>
            <w:noWrap/>
            <w:vAlign w:val="center"/>
          </w:tcPr>
          <w:p w14:paraId="7B44F8FC"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13.7</w:t>
            </w:r>
          </w:p>
        </w:tc>
        <w:tc>
          <w:tcPr>
            <w:tcW w:w="550" w:type="pct"/>
            <w:tcBorders>
              <w:top w:val="single" w:sz="2" w:space="0" w:color="106CB5"/>
              <w:bottom w:val="single" w:sz="2" w:space="0" w:color="106CB5"/>
            </w:tcBorders>
            <w:shd w:val="clear" w:color="auto" w:fill="auto"/>
            <w:noWrap/>
            <w:vAlign w:val="center"/>
          </w:tcPr>
          <w:p w14:paraId="2010C306"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15.2</w:t>
            </w:r>
          </w:p>
        </w:tc>
        <w:tc>
          <w:tcPr>
            <w:tcW w:w="549" w:type="pct"/>
            <w:tcBorders>
              <w:top w:val="single" w:sz="2" w:space="0" w:color="106CB5"/>
              <w:bottom w:val="single" w:sz="2" w:space="0" w:color="106CB5"/>
            </w:tcBorders>
            <w:shd w:val="clear" w:color="auto" w:fill="auto"/>
            <w:vAlign w:val="center"/>
          </w:tcPr>
          <w:p w14:paraId="3E16912D"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13.2</w:t>
            </w:r>
          </w:p>
        </w:tc>
        <w:tc>
          <w:tcPr>
            <w:tcW w:w="550" w:type="pct"/>
            <w:tcBorders>
              <w:top w:val="single" w:sz="2" w:space="0" w:color="106CB5"/>
              <w:bottom w:val="single" w:sz="2" w:space="0" w:color="106CB5"/>
            </w:tcBorders>
            <w:shd w:val="clear" w:color="auto" w:fill="auto"/>
            <w:noWrap/>
            <w:vAlign w:val="center"/>
          </w:tcPr>
          <w:p w14:paraId="02CC3694"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17.8</w:t>
            </w:r>
          </w:p>
        </w:tc>
        <w:tc>
          <w:tcPr>
            <w:tcW w:w="633" w:type="pct"/>
            <w:tcBorders>
              <w:top w:val="single" w:sz="2" w:space="0" w:color="106CB5"/>
              <w:bottom w:val="single" w:sz="2" w:space="0" w:color="106CB5"/>
            </w:tcBorders>
            <w:vAlign w:val="center"/>
          </w:tcPr>
          <w:p w14:paraId="6F568D53"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Similar</w:t>
            </w:r>
          </w:p>
        </w:tc>
      </w:tr>
    </w:tbl>
    <w:p w14:paraId="3DA71514" w14:textId="77777777" w:rsidR="002A03C0" w:rsidRDefault="006A1565">
      <w:pPr>
        <w:pStyle w:val="ESBodyText"/>
        <w:rPr>
          <w:rFonts w:eastAsiaTheme="majorEastAsia" w:cstheme="majorBidi"/>
          <w:b/>
          <w:bCs/>
          <w:color w:val="AF272F"/>
          <w:szCs w:val="20"/>
        </w:rPr>
      </w:pPr>
    </w:p>
    <w:p w14:paraId="4DE06619" w14:textId="77777777" w:rsidR="002A03C0" w:rsidRDefault="006A1565">
      <w:pPr>
        <w:pStyle w:val="ESBodyText"/>
        <w:rPr>
          <w:rFonts w:eastAsiaTheme="majorEastAsia" w:cstheme="majorBidi"/>
          <w:b/>
          <w:bCs/>
          <w:color w:val="00008B"/>
          <w:szCs w:val="20"/>
        </w:rPr>
      </w:pPr>
      <w:r>
        <w:rPr>
          <w:rFonts w:eastAsiaTheme="majorEastAsia" w:cstheme="majorBidi"/>
          <w:b/>
          <w:bCs/>
          <w:color w:val="00008B"/>
          <w:szCs w:val="20"/>
        </w:rPr>
        <w:t>Attendance Rate</w:t>
      </w:r>
    </w:p>
    <w:p w14:paraId="34B9B203" w14:textId="77777777" w:rsidR="002A03C0" w:rsidRDefault="006A1565">
      <w:pPr>
        <w:pStyle w:val="ESBodyText"/>
      </w:pPr>
      <w:r>
        <w:t>Average 2018 attendance rate by year level:</w:t>
      </w:r>
    </w:p>
    <w:tbl>
      <w:tblPr>
        <w:tblStyle w:val="GridTable2-Accent61"/>
        <w:tblW w:w="4838" w:type="pct"/>
        <w:jc w:val="center"/>
        <w:tblLook w:val="04A0" w:firstRow="1" w:lastRow="0" w:firstColumn="1" w:lastColumn="0" w:noHBand="0" w:noVBand="1"/>
        <w:tblCaption w:val="Attendance rate"/>
      </w:tblPr>
      <w:tblGrid>
        <w:gridCol w:w="3155"/>
        <w:gridCol w:w="1038"/>
        <w:gridCol w:w="1038"/>
        <w:gridCol w:w="1038"/>
        <w:gridCol w:w="1040"/>
        <w:gridCol w:w="1035"/>
        <w:gridCol w:w="1035"/>
        <w:gridCol w:w="1038"/>
      </w:tblGrid>
      <w:tr w:rsidR="001C6BC7" w14:paraId="52B803A4" w14:textId="77777777" w:rsidTr="001C6BC7">
        <w:trPr>
          <w:cnfStyle w:val="100000000000" w:firstRow="1" w:lastRow="0" w:firstColumn="0" w:lastColumn="0" w:oddVBand="0" w:evenVBand="0" w:oddHBand="0" w:evenHBand="0" w:firstRowFirstColumn="0" w:firstRowLastColumn="0" w:lastRowFirstColumn="0" w:lastRowLastColumn="0"/>
          <w:trHeight w:val="501"/>
          <w:tblHeader/>
          <w:jc w:val="center"/>
        </w:trPr>
        <w:tc>
          <w:tcPr>
            <w:cnfStyle w:val="001000000000" w:firstRow="0" w:lastRow="0" w:firstColumn="1" w:lastColumn="0" w:oddVBand="0" w:evenVBand="0" w:oddHBand="0" w:evenHBand="0" w:firstRowFirstColumn="0" w:firstRowLastColumn="0" w:lastRowFirstColumn="0" w:lastRowLastColumn="0"/>
            <w:tcW w:w="1515" w:type="pct"/>
            <w:tcBorders>
              <w:bottom w:val="single" w:sz="12" w:space="0" w:color="FFFFFF"/>
            </w:tcBorders>
            <w:shd w:val="clear" w:color="auto" w:fill="106CB5"/>
            <w:vAlign w:val="center"/>
            <w:hideMark/>
          </w:tcPr>
          <w:p w14:paraId="52EEEA44" w14:textId="77777777" w:rsidR="002A03C0" w:rsidRDefault="006A1565">
            <w:pPr>
              <w:spacing w:before="40" w:after="40" w:line="240" w:lineRule="auto"/>
              <w:jc w:val="right"/>
              <w:rPr>
                <w:rFonts w:cs="Times New Roman"/>
                <w:color w:val="FFFFFF"/>
                <w:szCs w:val="22"/>
              </w:rPr>
            </w:pPr>
            <w:r>
              <w:rPr>
                <w:rFonts w:cs="Times New Roman"/>
                <w:color w:val="FFFFFF"/>
                <w:szCs w:val="22"/>
              </w:rPr>
              <w:t>Year Level</w:t>
            </w:r>
          </w:p>
        </w:tc>
        <w:tc>
          <w:tcPr>
            <w:tcW w:w="498" w:type="pct"/>
            <w:tcBorders>
              <w:bottom w:val="single" w:sz="12" w:space="0" w:color="FFFFFF"/>
            </w:tcBorders>
            <w:shd w:val="clear" w:color="auto" w:fill="106CB5"/>
            <w:vAlign w:val="center"/>
            <w:hideMark/>
          </w:tcPr>
          <w:p w14:paraId="329E0FFD"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Prep</w:t>
            </w:r>
          </w:p>
        </w:tc>
        <w:tc>
          <w:tcPr>
            <w:tcW w:w="498" w:type="pct"/>
            <w:tcBorders>
              <w:bottom w:val="single" w:sz="12" w:space="0" w:color="FFFFFF"/>
            </w:tcBorders>
            <w:shd w:val="clear" w:color="auto" w:fill="106CB5"/>
            <w:vAlign w:val="center"/>
            <w:hideMark/>
          </w:tcPr>
          <w:p w14:paraId="74D83C37"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1</w:t>
            </w:r>
          </w:p>
        </w:tc>
        <w:tc>
          <w:tcPr>
            <w:tcW w:w="498" w:type="pct"/>
            <w:tcBorders>
              <w:bottom w:val="single" w:sz="12" w:space="0" w:color="FFFFFF"/>
            </w:tcBorders>
            <w:shd w:val="clear" w:color="auto" w:fill="106CB5"/>
            <w:vAlign w:val="center"/>
          </w:tcPr>
          <w:p w14:paraId="268B0BFC"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2</w:t>
            </w:r>
          </w:p>
        </w:tc>
        <w:tc>
          <w:tcPr>
            <w:tcW w:w="499" w:type="pct"/>
            <w:tcBorders>
              <w:bottom w:val="single" w:sz="12" w:space="0" w:color="FFFFFF"/>
            </w:tcBorders>
            <w:shd w:val="clear" w:color="auto" w:fill="106CB5"/>
            <w:vAlign w:val="center"/>
          </w:tcPr>
          <w:p w14:paraId="3F577BB8"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3</w:t>
            </w:r>
          </w:p>
        </w:tc>
        <w:tc>
          <w:tcPr>
            <w:tcW w:w="497" w:type="pct"/>
            <w:tcBorders>
              <w:bottom w:val="single" w:sz="12" w:space="0" w:color="FFFFFF"/>
            </w:tcBorders>
            <w:shd w:val="clear" w:color="auto" w:fill="106CB5"/>
            <w:vAlign w:val="center"/>
          </w:tcPr>
          <w:p w14:paraId="1A320C07"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4</w:t>
            </w:r>
          </w:p>
        </w:tc>
        <w:tc>
          <w:tcPr>
            <w:tcW w:w="497" w:type="pct"/>
            <w:tcBorders>
              <w:bottom w:val="single" w:sz="12" w:space="0" w:color="FFFFFF"/>
            </w:tcBorders>
            <w:shd w:val="clear" w:color="auto" w:fill="106CB5"/>
            <w:vAlign w:val="center"/>
          </w:tcPr>
          <w:p w14:paraId="0D041547"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5</w:t>
            </w:r>
          </w:p>
        </w:tc>
        <w:tc>
          <w:tcPr>
            <w:tcW w:w="498" w:type="pct"/>
            <w:tcBorders>
              <w:bottom w:val="single" w:sz="12" w:space="0" w:color="FFFFFF"/>
            </w:tcBorders>
            <w:shd w:val="clear" w:color="auto" w:fill="106CB5"/>
            <w:vAlign w:val="center"/>
          </w:tcPr>
          <w:p w14:paraId="70B10920"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6</w:t>
            </w:r>
          </w:p>
        </w:tc>
      </w:tr>
      <w:tr w:rsidR="001C6BC7" w14:paraId="4F823EA0" w14:textId="77777777" w:rsidTr="001C6BC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515" w:type="pct"/>
            <w:tcBorders>
              <w:top w:val="single" w:sz="12" w:space="0" w:color="FFFFFF"/>
              <w:bottom w:val="single" w:sz="2" w:space="0" w:color="106CB5"/>
            </w:tcBorders>
            <w:shd w:val="clear" w:color="auto" w:fill="FFFFFF"/>
            <w:noWrap/>
            <w:vAlign w:val="center"/>
          </w:tcPr>
          <w:p w14:paraId="78707D85" w14:textId="77777777" w:rsidR="002A03C0" w:rsidRDefault="006A1565">
            <w:pPr>
              <w:spacing w:before="40" w:after="40" w:line="240" w:lineRule="auto"/>
              <w:rPr>
                <w:rFonts w:cs="Times New Roman"/>
                <w:szCs w:val="22"/>
              </w:rPr>
            </w:pPr>
          </w:p>
        </w:tc>
        <w:tc>
          <w:tcPr>
            <w:tcW w:w="498" w:type="pct"/>
            <w:tcBorders>
              <w:top w:val="single" w:sz="12" w:space="0" w:color="FFFFFF"/>
              <w:bottom w:val="single" w:sz="2" w:space="0" w:color="106CB5"/>
            </w:tcBorders>
            <w:shd w:val="clear" w:color="auto" w:fill="FFFFFF"/>
            <w:noWrap/>
            <w:vAlign w:val="center"/>
          </w:tcPr>
          <w:p w14:paraId="0E8C5A72"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noWrap/>
            <w:vAlign w:val="center"/>
          </w:tcPr>
          <w:p w14:paraId="39767618"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vAlign w:val="center"/>
          </w:tcPr>
          <w:p w14:paraId="109D56C8"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9" w:type="pct"/>
            <w:tcBorders>
              <w:top w:val="single" w:sz="12" w:space="0" w:color="FFFFFF"/>
              <w:bottom w:val="single" w:sz="2" w:space="0" w:color="106CB5"/>
            </w:tcBorders>
            <w:shd w:val="clear" w:color="auto" w:fill="FFFFFF"/>
            <w:noWrap/>
            <w:vAlign w:val="center"/>
          </w:tcPr>
          <w:p w14:paraId="7F16E4E2"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7" w:type="pct"/>
            <w:tcBorders>
              <w:top w:val="single" w:sz="12" w:space="0" w:color="FFFFFF"/>
              <w:bottom w:val="single" w:sz="2" w:space="0" w:color="106CB5"/>
            </w:tcBorders>
            <w:shd w:val="clear" w:color="auto" w:fill="FFFFFF"/>
            <w:vAlign w:val="center"/>
          </w:tcPr>
          <w:p w14:paraId="2C57B514"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7" w:type="pct"/>
            <w:tcBorders>
              <w:top w:val="single" w:sz="12" w:space="0" w:color="FFFFFF"/>
              <w:bottom w:val="single" w:sz="2" w:space="0" w:color="106CB5"/>
            </w:tcBorders>
            <w:shd w:val="clear" w:color="auto" w:fill="FFFFFF"/>
            <w:vAlign w:val="center"/>
          </w:tcPr>
          <w:p w14:paraId="3BCA8739"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498" w:type="pct"/>
            <w:tcBorders>
              <w:top w:val="single" w:sz="12" w:space="0" w:color="FFFFFF"/>
              <w:bottom w:val="single" w:sz="2" w:space="0" w:color="106CB5"/>
            </w:tcBorders>
            <w:shd w:val="clear" w:color="auto" w:fill="FFFFFF"/>
            <w:vAlign w:val="center"/>
          </w:tcPr>
          <w:p w14:paraId="63B27012"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1C6BC7" w14:paraId="023C5E4E" w14:textId="77777777" w:rsidTr="001C6B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 w:type="pct"/>
            <w:tcBorders>
              <w:top w:val="single" w:sz="2" w:space="0" w:color="106CB5"/>
              <w:bottom w:val="single" w:sz="2" w:space="0" w:color="106CB5"/>
            </w:tcBorders>
            <w:shd w:val="clear" w:color="auto" w:fill="D9D9D9"/>
            <w:noWrap/>
            <w:vAlign w:val="center"/>
          </w:tcPr>
          <w:p w14:paraId="52A96308" w14:textId="77777777" w:rsidR="002A03C0" w:rsidRDefault="006A1565">
            <w:pPr>
              <w:spacing w:before="40" w:after="40" w:line="240" w:lineRule="auto"/>
              <w:rPr>
                <w:rFonts w:cs="Times New Roman"/>
                <w:szCs w:val="22"/>
              </w:rPr>
            </w:pPr>
            <w:r>
              <w:rPr>
                <w:rFonts w:cs="Times New Roman"/>
                <w:szCs w:val="22"/>
              </w:rPr>
              <w:t>Attendance Rate (latest year)</w:t>
            </w:r>
          </w:p>
        </w:tc>
        <w:tc>
          <w:tcPr>
            <w:tcW w:w="498" w:type="pct"/>
            <w:tcBorders>
              <w:top w:val="single" w:sz="2" w:space="0" w:color="106CB5"/>
              <w:bottom w:val="single" w:sz="2" w:space="0" w:color="106CB5"/>
            </w:tcBorders>
            <w:shd w:val="clear" w:color="auto" w:fill="D9D9D9"/>
            <w:noWrap/>
            <w:vAlign w:val="center"/>
          </w:tcPr>
          <w:p w14:paraId="4748FAC1"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94</w:t>
            </w:r>
          </w:p>
        </w:tc>
        <w:tc>
          <w:tcPr>
            <w:tcW w:w="498" w:type="pct"/>
            <w:tcBorders>
              <w:top w:val="single" w:sz="2" w:space="0" w:color="106CB5"/>
              <w:bottom w:val="single" w:sz="2" w:space="0" w:color="106CB5"/>
            </w:tcBorders>
            <w:shd w:val="clear" w:color="auto" w:fill="D9D9D9"/>
            <w:noWrap/>
            <w:vAlign w:val="center"/>
          </w:tcPr>
          <w:p w14:paraId="55C89794"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92</w:t>
            </w:r>
          </w:p>
        </w:tc>
        <w:tc>
          <w:tcPr>
            <w:tcW w:w="498" w:type="pct"/>
            <w:tcBorders>
              <w:top w:val="single" w:sz="2" w:space="0" w:color="106CB5"/>
              <w:bottom w:val="single" w:sz="2" w:space="0" w:color="106CB5"/>
            </w:tcBorders>
            <w:shd w:val="clear" w:color="auto" w:fill="D9D9D9"/>
            <w:vAlign w:val="center"/>
          </w:tcPr>
          <w:p w14:paraId="0B6BDDF6"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92</w:t>
            </w:r>
          </w:p>
        </w:tc>
        <w:tc>
          <w:tcPr>
            <w:tcW w:w="499" w:type="pct"/>
            <w:tcBorders>
              <w:top w:val="single" w:sz="2" w:space="0" w:color="106CB5"/>
              <w:bottom w:val="single" w:sz="2" w:space="0" w:color="106CB5"/>
            </w:tcBorders>
            <w:shd w:val="clear" w:color="auto" w:fill="D9D9D9"/>
            <w:noWrap/>
            <w:vAlign w:val="center"/>
          </w:tcPr>
          <w:p w14:paraId="442EEE00"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93</w:t>
            </w:r>
          </w:p>
        </w:tc>
        <w:tc>
          <w:tcPr>
            <w:tcW w:w="497" w:type="pct"/>
            <w:tcBorders>
              <w:top w:val="single" w:sz="2" w:space="0" w:color="106CB5"/>
              <w:bottom w:val="single" w:sz="2" w:space="0" w:color="106CB5"/>
            </w:tcBorders>
            <w:shd w:val="clear" w:color="auto" w:fill="D9D9D9"/>
            <w:vAlign w:val="center"/>
          </w:tcPr>
          <w:p w14:paraId="576D425A"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93</w:t>
            </w:r>
          </w:p>
        </w:tc>
        <w:tc>
          <w:tcPr>
            <w:tcW w:w="497" w:type="pct"/>
            <w:tcBorders>
              <w:top w:val="single" w:sz="2" w:space="0" w:color="106CB5"/>
              <w:bottom w:val="single" w:sz="2" w:space="0" w:color="106CB5"/>
            </w:tcBorders>
            <w:shd w:val="clear" w:color="auto" w:fill="D9D9D9"/>
            <w:vAlign w:val="center"/>
          </w:tcPr>
          <w:p w14:paraId="1597540F"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92</w:t>
            </w:r>
          </w:p>
        </w:tc>
        <w:tc>
          <w:tcPr>
            <w:tcW w:w="498" w:type="pct"/>
            <w:tcBorders>
              <w:top w:val="single" w:sz="2" w:space="0" w:color="106CB5"/>
              <w:bottom w:val="single" w:sz="2" w:space="0" w:color="106CB5"/>
            </w:tcBorders>
            <w:shd w:val="clear" w:color="auto" w:fill="D9D9D9"/>
            <w:vAlign w:val="center"/>
          </w:tcPr>
          <w:p w14:paraId="6980835C"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90</w:t>
            </w:r>
          </w:p>
        </w:tc>
      </w:tr>
    </w:tbl>
    <w:p w14:paraId="60FA8FCE" w14:textId="77777777" w:rsidR="002A03C0" w:rsidRDefault="006A1565">
      <w:pPr>
        <w:pStyle w:val="ESBodyText"/>
      </w:pPr>
    </w:p>
    <w:p w14:paraId="076BB7E5" w14:textId="77777777" w:rsidR="002A03C0" w:rsidRDefault="006A1565">
      <w:pPr>
        <w:pStyle w:val="ESHeading2"/>
        <w:rPr>
          <w:color w:val="00008B"/>
          <w:u w:val="single"/>
        </w:rPr>
      </w:pPr>
      <w:r>
        <w:rPr>
          <w:color w:val="00008B"/>
          <w:u w:val="single"/>
        </w:rPr>
        <w:t>WELLbeing</w:t>
      </w:r>
    </w:p>
    <w:p w14:paraId="4A7A7F71" w14:textId="77777777" w:rsidR="002A03C0" w:rsidRDefault="006A1565">
      <w:pPr>
        <w:pStyle w:val="ESBodyText"/>
        <w:rPr>
          <w:rFonts w:eastAsiaTheme="majorEastAsia" w:cstheme="majorBidi"/>
          <w:b/>
          <w:bCs/>
          <w:color w:val="00008B"/>
          <w:szCs w:val="20"/>
        </w:rPr>
      </w:pPr>
      <w:r>
        <w:rPr>
          <w:rFonts w:eastAsiaTheme="majorEastAsia" w:cstheme="majorBidi"/>
          <w:b/>
          <w:bCs/>
          <w:color w:val="00008B"/>
          <w:szCs w:val="20"/>
        </w:rPr>
        <w:t>Student Attitudes to School – Sense of Connectedness</w:t>
      </w:r>
    </w:p>
    <w:p w14:paraId="5877F52E" w14:textId="77777777" w:rsidR="002A03C0" w:rsidRDefault="006A1565">
      <w:pPr>
        <w:pStyle w:val="ESBodyText"/>
      </w:pPr>
      <w:r>
        <w:t>The percent endorsement on Sense of Connectedness factor, as reported in the Attitudes to School Survey completed annually by Victorian Government school students in year levels 4</w:t>
      </w:r>
      <w:r>
        <w:t xml:space="preserve"> to 6.</w:t>
      </w:r>
    </w:p>
    <w:p w14:paraId="0D05CB78" w14:textId="77777777" w:rsidR="002A03C0" w:rsidRDefault="006A1565">
      <w:pPr>
        <w:pStyle w:val="ESBodyText"/>
      </w:pPr>
      <w:r>
        <w:t>Percent endorsement indicates the percent of positive responses (agree or strongly agree).</w:t>
      </w:r>
    </w:p>
    <w:tbl>
      <w:tblPr>
        <w:tblStyle w:val="GridTable2-Accent61"/>
        <w:tblW w:w="4843" w:type="pct"/>
        <w:jc w:val="center"/>
        <w:tblLook w:val="04A0" w:firstRow="1" w:lastRow="0" w:firstColumn="1" w:lastColumn="0" w:noHBand="0" w:noVBand="1"/>
        <w:tblCaption w:val="Attitude to schools survey - connectedness to schools"/>
      </w:tblPr>
      <w:tblGrid>
        <w:gridCol w:w="3816"/>
        <w:gridCol w:w="1307"/>
        <w:gridCol w:w="1308"/>
        <w:gridCol w:w="1308"/>
        <w:gridCol w:w="1383"/>
        <w:gridCol w:w="1306"/>
      </w:tblGrid>
      <w:tr w:rsidR="001C6BC7" w14:paraId="2F0E1DF3" w14:textId="77777777" w:rsidTr="001C6BC7">
        <w:trPr>
          <w:cnfStyle w:val="100000000000" w:firstRow="1" w:lastRow="0" w:firstColumn="0" w:lastColumn="0" w:oddVBand="0" w:evenVBand="0" w:oddHBand="0" w:evenHBand="0" w:firstRowFirstColumn="0" w:firstRowLastColumn="0" w:lastRowFirstColumn="0" w:lastRowLastColumn="0"/>
          <w:trHeight w:val="706"/>
          <w:tblHeader/>
          <w:jc w:val="center"/>
        </w:trPr>
        <w:tc>
          <w:tcPr>
            <w:cnfStyle w:val="001000000000" w:firstRow="0" w:lastRow="0" w:firstColumn="1" w:lastColumn="0" w:oddVBand="0" w:evenVBand="0" w:oddHBand="0" w:evenHBand="0" w:firstRowFirstColumn="0" w:firstRowLastColumn="0" w:lastRowFirstColumn="0" w:lastRowLastColumn="0"/>
            <w:tcW w:w="1830" w:type="pct"/>
            <w:tcBorders>
              <w:bottom w:val="single" w:sz="12" w:space="0" w:color="FFFFFF"/>
            </w:tcBorders>
            <w:shd w:val="clear" w:color="auto" w:fill="106CB5"/>
            <w:vAlign w:val="center"/>
            <w:hideMark/>
          </w:tcPr>
          <w:p w14:paraId="325B6155" w14:textId="77777777" w:rsidR="002A03C0" w:rsidRDefault="006A1565">
            <w:pPr>
              <w:spacing w:before="40" w:after="40" w:line="240" w:lineRule="auto"/>
              <w:rPr>
                <w:rFonts w:cs="Times New Roman"/>
                <w:color w:val="FFFFFF"/>
                <w:szCs w:val="22"/>
              </w:rPr>
            </w:pPr>
            <w:r>
              <w:t xml:space="preserve"> </w:t>
            </w:r>
            <w:r>
              <w:rPr>
                <w:rFonts w:cs="Times New Roman"/>
                <w:color w:val="FFFFFF"/>
                <w:szCs w:val="22"/>
              </w:rPr>
              <w:t>Sense of Connectedness</w:t>
            </w:r>
          </w:p>
        </w:tc>
        <w:tc>
          <w:tcPr>
            <w:tcW w:w="627" w:type="pct"/>
            <w:tcBorders>
              <w:bottom w:val="single" w:sz="12" w:space="0" w:color="FFFFFF"/>
            </w:tcBorders>
            <w:shd w:val="clear" w:color="auto" w:fill="106CB5"/>
            <w:vAlign w:val="center"/>
            <w:hideMark/>
          </w:tcPr>
          <w:p w14:paraId="76B1D031"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27" w:type="pct"/>
            <w:tcBorders>
              <w:bottom w:val="single" w:sz="12" w:space="0" w:color="FFFFFF"/>
            </w:tcBorders>
            <w:shd w:val="clear" w:color="auto" w:fill="106CB5"/>
            <w:vAlign w:val="center"/>
            <w:hideMark/>
          </w:tcPr>
          <w:p w14:paraId="1E8CF199"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27" w:type="pct"/>
            <w:tcBorders>
              <w:bottom w:val="single" w:sz="12" w:space="0" w:color="FFFFFF"/>
            </w:tcBorders>
            <w:shd w:val="clear" w:color="auto" w:fill="106CB5"/>
            <w:vAlign w:val="center"/>
          </w:tcPr>
          <w:p w14:paraId="201D2F8F"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663" w:type="pct"/>
            <w:tcBorders>
              <w:bottom w:val="single" w:sz="12" w:space="0" w:color="FFFFFF"/>
            </w:tcBorders>
            <w:shd w:val="clear" w:color="auto" w:fill="106CB5"/>
            <w:vAlign w:val="center"/>
            <w:hideMark/>
          </w:tcPr>
          <w:p w14:paraId="1AB6448A"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26" w:type="pct"/>
            <w:tcBorders>
              <w:bottom w:val="single" w:sz="12" w:space="0" w:color="FFFFFF"/>
            </w:tcBorders>
            <w:shd w:val="clear" w:color="auto" w:fill="106CB5"/>
            <w:vAlign w:val="center"/>
          </w:tcPr>
          <w:p w14:paraId="5D700F77"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1C6BC7" w14:paraId="5D3E6043" w14:textId="77777777" w:rsidTr="001C6BC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12" w:space="0" w:color="FFFFFF"/>
              <w:bottom w:val="single" w:sz="2" w:space="0" w:color="106CB5"/>
            </w:tcBorders>
            <w:shd w:val="clear" w:color="auto" w:fill="FFFFFF"/>
            <w:noWrap/>
            <w:vAlign w:val="center"/>
          </w:tcPr>
          <w:p w14:paraId="4B9FC553" w14:textId="77777777" w:rsidR="002A03C0" w:rsidRDefault="006A1565">
            <w:pPr>
              <w:spacing w:before="40" w:after="40" w:line="240" w:lineRule="auto"/>
              <w:rPr>
                <w:rFonts w:cs="Times New Roman"/>
                <w:szCs w:val="22"/>
              </w:rPr>
            </w:pPr>
          </w:p>
        </w:tc>
        <w:tc>
          <w:tcPr>
            <w:tcW w:w="627" w:type="pct"/>
            <w:tcBorders>
              <w:top w:val="single" w:sz="12" w:space="0" w:color="FFFFFF"/>
              <w:bottom w:val="single" w:sz="2" w:space="0" w:color="106CB5"/>
            </w:tcBorders>
            <w:shd w:val="clear" w:color="auto" w:fill="FFFFFF"/>
            <w:noWrap/>
            <w:vAlign w:val="center"/>
          </w:tcPr>
          <w:p w14:paraId="4B61D705"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7" w:type="pct"/>
            <w:tcBorders>
              <w:top w:val="single" w:sz="12" w:space="0" w:color="FFFFFF"/>
              <w:bottom w:val="single" w:sz="2" w:space="0" w:color="106CB5"/>
            </w:tcBorders>
            <w:shd w:val="clear" w:color="auto" w:fill="FFFFFF"/>
            <w:noWrap/>
            <w:vAlign w:val="center"/>
          </w:tcPr>
          <w:p w14:paraId="0382BACE"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7" w:type="pct"/>
            <w:tcBorders>
              <w:top w:val="single" w:sz="12" w:space="0" w:color="FFFFFF"/>
              <w:bottom w:val="single" w:sz="2" w:space="0" w:color="106CB5"/>
            </w:tcBorders>
            <w:shd w:val="clear" w:color="auto" w:fill="FFFFFF"/>
          </w:tcPr>
          <w:p w14:paraId="49451819"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63" w:type="pct"/>
            <w:tcBorders>
              <w:top w:val="single" w:sz="12" w:space="0" w:color="FFFFFF"/>
              <w:bottom w:val="single" w:sz="2" w:space="0" w:color="106CB5"/>
            </w:tcBorders>
            <w:shd w:val="clear" w:color="auto" w:fill="FFFFFF"/>
            <w:noWrap/>
            <w:vAlign w:val="center"/>
          </w:tcPr>
          <w:p w14:paraId="7ABA57D0"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6" w:type="pct"/>
            <w:tcBorders>
              <w:top w:val="single" w:sz="12" w:space="0" w:color="FFFFFF"/>
              <w:bottom w:val="single" w:sz="2" w:space="0" w:color="106CB5"/>
            </w:tcBorders>
            <w:shd w:val="clear" w:color="auto" w:fill="FFFFFF"/>
          </w:tcPr>
          <w:p w14:paraId="59C7B382"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1C6BC7" w14:paraId="6B6A8D3C" w14:textId="77777777" w:rsidTr="001C6B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2" w:space="0" w:color="106CB5"/>
              <w:bottom w:val="single" w:sz="2" w:space="0" w:color="126CB5"/>
            </w:tcBorders>
            <w:shd w:val="clear" w:color="auto" w:fill="D9D9D9" w:themeFill="background1" w:themeFillShade="D9"/>
            <w:noWrap/>
            <w:vAlign w:val="center"/>
          </w:tcPr>
          <w:p w14:paraId="3CFFC29B" w14:textId="77777777" w:rsidR="002A03C0" w:rsidRDefault="006A1565">
            <w:pPr>
              <w:spacing w:before="40" w:after="40" w:line="240" w:lineRule="auto"/>
              <w:rPr>
                <w:rFonts w:cs="Times New Roman"/>
                <w:szCs w:val="22"/>
              </w:rPr>
            </w:pPr>
            <w:r>
              <w:rPr>
                <w:rFonts w:cs="Times New Roman"/>
                <w:szCs w:val="22"/>
              </w:rPr>
              <w:t xml:space="preserve">Percent </w:t>
            </w:r>
            <w:r>
              <w:rPr>
                <w:rFonts w:cs="Times New Roman"/>
                <w:szCs w:val="22"/>
              </w:rPr>
              <w:t>endorsement (latest year)</w:t>
            </w:r>
          </w:p>
        </w:tc>
        <w:tc>
          <w:tcPr>
            <w:tcW w:w="627" w:type="pct"/>
            <w:tcBorders>
              <w:top w:val="single" w:sz="2" w:space="0" w:color="106CB5"/>
              <w:bottom w:val="single" w:sz="2" w:space="0" w:color="126CB5"/>
            </w:tcBorders>
            <w:shd w:val="clear" w:color="auto" w:fill="D9D9D9" w:themeFill="background1" w:themeFillShade="D9"/>
            <w:noWrap/>
            <w:vAlign w:val="center"/>
          </w:tcPr>
          <w:p w14:paraId="3AD98D19"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 xml:space="preserve"> 89.2</w:t>
            </w:r>
          </w:p>
        </w:tc>
        <w:tc>
          <w:tcPr>
            <w:tcW w:w="627" w:type="pct"/>
            <w:tcBorders>
              <w:top w:val="single" w:sz="2" w:space="0" w:color="106CB5"/>
              <w:bottom w:val="single" w:sz="2" w:space="0" w:color="126CB5"/>
            </w:tcBorders>
            <w:shd w:val="clear" w:color="auto" w:fill="D9D9D9" w:themeFill="background1" w:themeFillShade="D9"/>
            <w:noWrap/>
            <w:vAlign w:val="center"/>
          </w:tcPr>
          <w:p w14:paraId="4706DB49"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 xml:space="preserve"> 81.1</w:t>
            </w:r>
          </w:p>
        </w:tc>
        <w:tc>
          <w:tcPr>
            <w:tcW w:w="627" w:type="pct"/>
            <w:tcBorders>
              <w:top w:val="single" w:sz="2" w:space="0" w:color="106CB5"/>
              <w:bottom w:val="single" w:sz="2" w:space="0" w:color="126CB5"/>
            </w:tcBorders>
            <w:shd w:val="clear" w:color="auto" w:fill="D9D9D9" w:themeFill="background1" w:themeFillShade="D9"/>
            <w:vAlign w:val="center"/>
          </w:tcPr>
          <w:p w14:paraId="6D176C3D"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 xml:space="preserve"> 72.6</w:t>
            </w:r>
          </w:p>
        </w:tc>
        <w:tc>
          <w:tcPr>
            <w:tcW w:w="663" w:type="pct"/>
            <w:tcBorders>
              <w:top w:val="single" w:sz="2" w:space="0" w:color="106CB5"/>
              <w:bottom w:val="single" w:sz="2" w:space="0" w:color="126CB5"/>
            </w:tcBorders>
            <w:shd w:val="clear" w:color="auto" w:fill="D9D9D9" w:themeFill="background1" w:themeFillShade="D9"/>
            <w:noWrap/>
            <w:vAlign w:val="center"/>
          </w:tcPr>
          <w:p w14:paraId="36A04F81"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 xml:space="preserve"> 89.0</w:t>
            </w:r>
          </w:p>
        </w:tc>
        <w:tc>
          <w:tcPr>
            <w:tcW w:w="626" w:type="pct"/>
            <w:tcBorders>
              <w:top w:val="single" w:sz="2" w:space="0" w:color="106CB5"/>
              <w:bottom w:val="single" w:sz="2" w:space="0" w:color="126CB5"/>
            </w:tcBorders>
            <w:shd w:val="clear" w:color="auto" w:fill="D9D9D9" w:themeFill="background1" w:themeFillShade="D9"/>
            <w:vAlign w:val="center"/>
          </w:tcPr>
          <w:p w14:paraId="3F16DEB5"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Similar</w:t>
            </w:r>
          </w:p>
        </w:tc>
      </w:tr>
      <w:tr w:rsidR="001C6BC7" w14:paraId="2DF5C8FE" w14:textId="77777777" w:rsidTr="001C6BC7">
        <w:trPr>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2" w:space="0" w:color="126CB5"/>
              <w:bottom w:val="single" w:sz="2" w:space="0" w:color="106CB5"/>
            </w:tcBorders>
            <w:shd w:val="clear" w:color="auto" w:fill="FFFFFF" w:themeFill="background1"/>
            <w:noWrap/>
            <w:vAlign w:val="center"/>
          </w:tcPr>
          <w:p w14:paraId="71B91B93" w14:textId="77777777" w:rsidR="002A03C0" w:rsidRDefault="006A1565">
            <w:pPr>
              <w:spacing w:before="40" w:after="40" w:line="240" w:lineRule="auto"/>
              <w:rPr>
                <w:rFonts w:cs="Times New Roman"/>
                <w:szCs w:val="22"/>
              </w:rPr>
            </w:pPr>
            <w:r>
              <w:rPr>
                <w:rFonts w:cs="Times New Roman"/>
                <w:szCs w:val="22"/>
              </w:rPr>
              <w:t>Percent endorsement (2 year average)</w:t>
            </w:r>
          </w:p>
        </w:tc>
        <w:tc>
          <w:tcPr>
            <w:tcW w:w="627" w:type="pct"/>
            <w:tcBorders>
              <w:top w:val="single" w:sz="2" w:space="0" w:color="126CB5"/>
              <w:bottom w:val="single" w:sz="2" w:space="0" w:color="106CB5"/>
            </w:tcBorders>
            <w:shd w:val="clear" w:color="auto" w:fill="FFFFFF" w:themeFill="background1"/>
            <w:noWrap/>
            <w:vAlign w:val="center"/>
          </w:tcPr>
          <w:p w14:paraId="6563BC14"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 xml:space="preserve"> 87.9</w:t>
            </w:r>
          </w:p>
        </w:tc>
        <w:tc>
          <w:tcPr>
            <w:tcW w:w="627" w:type="pct"/>
            <w:tcBorders>
              <w:top w:val="single" w:sz="2" w:space="0" w:color="126CB5"/>
              <w:bottom w:val="single" w:sz="2" w:space="0" w:color="106CB5"/>
            </w:tcBorders>
            <w:shd w:val="clear" w:color="auto" w:fill="FFFFFF" w:themeFill="background1"/>
            <w:noWrap/>
            <w:vAlign w:val="center"/>
          </w:tcPr>
          <w:p w14:paraId="3E3337D6"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 xml:space="preserve"> 81.7</w:t>
            </w:r>
          </w:p>
        </w:tc>
        <w:tc>
          <w:tcPr>
            <w:tcW w:w="627" w:type="pct"/>
            <w:tcBorders>
              <w:top w:val="single" w:sz="2" w:space="0" w:color="126CB5"/>
              <w:bottom w:val="single" w:sz="2" w:space="0" w:color="106CB5"/>
            </w:tcBorders>
            <w:shd w:val="clear" w:color="auto" w:fill="FFFFFF" w:themeFill="background1"/>
            <w:vAlign w:val="center"/>
          </w:tcPr>
          <w:p w14:paraId="4DF1EE26"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 xml:space="preserve"> 73.8</w:t>
            </w:r>
          </w:p>
        </w:tc>
        <w:tc>
          <w:tcPr>
            <w:tcW w:w="663" w:type="pct"/>
            <w:tcBorders>
              <w:top w:val="single" w:sz="2" w:space="0" w:color="126CB5"/>
              <w:bottom w:val="single" w:sz="2" w:space="0" w:color="106CB5"/>
            </w:tcBorders>
            <w:shd w:val="clear" w:color="auto" w:fill="FFFFFF" w:themeFill="background1"/>
            <w:noWrap/>
            <w:vAlign w:val="center"/>
          </w:tcPr>
          <w:p w14:paraId="554A06BD"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 xml:space="preserve"> 88.7</w:t>
            </w:r>
          </w:p>
        </w:tc>
        <w:tc>
          <w:tcPr>
            <w:tcW w:w="626" w:type="pct"/>
            <w:tcBorders>
              <w:top w:val="single" w:sz="2" w:space="0" w:color="126CB5"/>
              <w:bottom w:val="single" w:sz="2" w:space="0" w:color="106CB5"/>
            </w:tcBorders>
            <w:shd w:val="clear" w:color="auto" w:fill="FFFFFF" w:themeFill="background1"/>
            <w:vAlign w:val="center"/>
          </w:tcPr>
          <w:p w14:paraId="13F15FD2"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Similar</w:t>
            </w:r>
          </w:p>
        </w:tc>
      </w:tr>
    </w:tbl>
    <w:p w14:paraId="492C799C" w14:textId="77777777" w:rsidR="002A03C0" w:rsidRDefault="006A1565">
      <w:pPr>
        <w:spacing w:after="0" w:line="240" w:lineRule="auto"/>
      </w:pPr>
      <w:r>
        <w:br w:type="page"/>
      </w:r>
    </w:p>
    <w:p w14:paraId="4A423E7F" w14:textId="77777777" w:rsidR="002A03C0" w:rsidRDefault="006A1565">
      <w:pPr>
        <w:pStyle w:val="ESBodyText"/>
        <w:rPr>
          <w:rFonts w:eastAsiaTheme="majorEastAsia" w:cstheme="majorBidi"/>
          <w:bCs/>
          <w:szCs w:val="20"/>
        </w:rPr>
      </w:pPr>
    </w:p>
    <w:p w14:paraId="6A646C65" w14:textId="77777777" w:rsidR="002A03C0" w:rsidRDefault="006A1565">
      <w:pPr>
        <w:pStyle w:val="ESBodyText"/>
        <w:rPr>
          <w:rFonts w:eastAsiaTheme="majorEastAsia" w:cstheme="majorBidi"/>
          <w:b/>
          <w:bCs/>
          <w:color w:val="00008B"/>
          <w:szCs w:val="20"/>
        </w:rPr>
      </w:pPr>
      <w:r>
        <w:rPr>
          <w:rFonts w:eastAsiaTheme="majorEastAsia" w:cstheme="majorBidi"/>
          <w:b/>
          <w:bCs/>
          <w:color w:val="00008B"/>
          <w:szCs w:val="20"/>
        </w:rPr>
        <w:t>Student Attitudes to School – Management of Bullying</w:t>
      </w:r>
    </w:p>
    <w:p w14:paraId="299F4BDD" w14:textId="77777777" w:rsidR="002A03C0" w:rsidRDefault="006A1565">
      <w:pPr>
        <w:pStyle w:val="ESBodyText"/>
        <w:rPr>
          <w:rFonts w:eastAsiaTheme="majorEastAsia" w:cstheme="majorBidi"/>
          <w:bCs/>
          <w:szCs w:val="20"/>
        </w:rPr>
      </w:pPr>
      <w:r>
        <w:t xml:space="preserve">The percent endorsement on Management of Bullying factor, as reported </w:t>
      </w:r>
      <w:r>
        <w:t>in the Attitudes to School Survey completed annually by Victorian Government school students in year levels 4 to 6.</w:t>
      </w:r>
    </w:p>
    <w:p w14:paraId="5F2E29B6" w14:textId="77777777" w:rsidR="002A03C0" w:rsidRDefault="006A1565">
      <w:pPr>
        <w:pStyle w:val="ESBodyText"/>
      </w:pPr>
      <w:r>
        <w:t>Percent endorsement indicates the percent of positive responses (agree or strongly agree).</w:t>
      </w:r>
    </w:p>
    <w:tbl>
      <w:tblPr>
        <w:tblStyle w:val="GridTable2-Accent61"/>
        <w:tblW w:w="4843" w:type="pct"/>
        <w:jc w:val="center"/>
        <w:tblLook w:val="04A0" w:firstRow="1" w:lastRow="0" w:firstColumn="1" w:lastColumn="0" w:noHBand="0" w:noVBand="1"/>
        <w:tblCaption w:val="Attitude to schools survey - student perception of safety"/>
      </w:tblPr>
      <w:tblGrid>
        <w:gridCol w:w="3800"/>
        <w:gridCol w:w="1293"/>
        <w:gridCol w:w="1293"/>
        <w:gridCol w:w="1293"/>
        <w:gridCol w:w="1460"/>
        <w:gridCol w:w="1289"/>
      </w:tblGrid>
      <w:tr w:rsidR="001C6BC7" w14:paraId="1FC7A9CC" w14:textId="77777777" w:rsidTr="001C6BC7">
        <w:trPr>
          <w:cnfStyle w:val="100000000000" w:firstRow="1" w:lastRow="0" w:firstColumn="0" w:lastColumn="0" w:oddVBand="0" w:evenVBand="0" w:oddHBand="0" w:evenHBand="0" w:firstRowFirstColumn="0" w:firstRowLastColumn="0" w:lastRowFirstColumn="0" w:lastRowLastColumn="0"/>
          <w:trHeight w:val="661"/>
          <w:tblHeader/>
          <w:jc w:val="center"/>
        </w:trPr>
        <w:tc>
          <w:tcPr>
            <w:cnfStyle w:val="001000000000" w:firstRow="0" w:lastRow="0" w:firstColumn="1" w:lastColumn="0" w:oddVBand="0" w:evenVBand="0" w:oddHBand="0" w:evenHBand="0" w:firstRowFirstColumn="0" w:firstRowLastColumn="0" w:lastRowFirstColumn="0" w:lastRowLastColumn="0"/>
            <w:tcW w:w="1822" w:type="pct"/>
            <w:tcBorders>
              <w:bottom w:val="single" w:sz="12" w:space="0" w:color="FFFFFF"/>
            </w:tcBorders>
            <w:shd w:val="clear" w:color="auto" w:fill="106CB5"/>
            <w:vAlign w:val="center"/>
            <w:hideMark/>
          </w:tcPr>
          <w:p w14:paraId="09030F73" w14:textId="77777777" w:rsidR="002A03C0" w:rsidRDefault="006A1565">
            <w:pPr>
              <w:spacing w:before="40" w:after="40" w:line="240" w:lineRule="auto"/>
              <w:rPr>
                <w:rFonts w:cs="Times New Roman"/>
                <w:color w:val="FFFFFF"/>
                <w:szCs w:val="22"/>
              </w:rPr>
            </w:pPr>
            <w:r>
              <w:t xml:space="preserve"> </w:t>
            </w:r>
            <w:r>
              <w:rPr>
                <w:rFonts w:cs="Times New Roman"/>
                <w:color w:val="FFFFFF"/>
                <w:szCs w:val="22"/>
              </w:rPr>
              <w:t>Management of Bullying</w:t>
            </w:r>
          </w:p>
        </w:tc>
        <w:tc>
          <w:tcPr>
            <w:tcW w:w="620" w:type="pct"/>
            <w:tcBorders>
              <w:bottom w:val="single" w:sz="12" w:space="0" w:color="FFFFFF"/>
            </w:tcBorders>
            <w:shd w:val="clear" w:color="auto" w:fill="106CB5"/>
            <w:vAlign w:val="center"/>
            <w:hideMark/>
          </w:tcPr>
          <w:p w14:paraId="55746A92"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20" w:type="pct"/>
            <w:tcBorders>
              <w:bottom w:val="single" w:sz="12" w:space="0" w:color="FFFFFF"/>
            </w:tcBorders>
            <w:shd w:val="clear" w:color="auto" w:fill="106CB5"/>
            <w:vAlign w:val="center"/>
            <w:hideMark/>
          </w:tcPr>
          <w:p w14:paraId="6E293AED"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620" w:type="pct"/>
            <w:tcBorders>
              <w:bottom w:val="single" w:sz="12" w:space="0" w:color="FFFFFF"/>
            </w:tcBorders>
            <w:shd w:val="clear" w:color="auto" w:fill="106CB5"/>
            <w:vAlign w:val="center"/>
          </w:tcPr>
          <w:p w14:paraId="3EC698C6"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w:t>
            </w:r>
            <w:r>
              <w:rPr>
                <w:rFonts w:cs="Times New Roman"/>
                <w:bCs w:val="0"/>
                <w:color w:val="FFFFFF"/>
                <w:szCs w:val="22"/>
              </w:rPr>
              <w:t>e 60 percent low</w:t>
            </w:r>
          </w:p>
        </w:tc>
        <w:tc>
          <w:tcPr>
            <w:tcW w:w="700" w:type="pct"/>
            <w:tcBorders>
              <w:bottom w:val="single" w:sz="12" w:space="0" w:color="FFFFFF"/>
            </w:tcBorders>
            <w:shd w:val="clear" w:color="auto" w:fill="106CB5"/>
            <w:vAlign w:val="center"/>
            <w:hideMark/>
          </w:tcPr>
          <w:p w14:paraId="63DFB560"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c>
          <w:tcPr>
            <w:tcW w:w="618" w:type="pct"/>
            <w:tcBorders>
              <w:bottom w:val="single" w:sz="12" w:space="0" w:color="FFFFFF"/>
            </w:tcBorders>
            <w:shd w:val="clear" w:color="auto" w:fill="106CB5"/>
            <w:vAlign w:val="center"/>
          </w:tcPr>
          <w:p w14:paraId="183E0EBA"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1C6BC7" w14:paraId="6161CA62" w14:textId="77777777" w:rsidTr="001C6BC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22" w:type="pct"/>
            <w:tcBorders>
              <w:top w:val="single" w:sz="12" w:space="0" w:color="FFFFFF"/>
              <w:bottom w:val="single" w:sz="2" w:space="0" w:color="106CB5"/>
            </w:tcBorders>
            <w:shd w:val="clear" w:color="auto" w:fill="FFFFFF"/>
            <w:noWrap/>
            <w:vAlign w:val="center"/>
          </w:tcPr>
          <w:p w14:paraId="49C9C1BD" w14:textId="77777777" w:rsidR="002A03C0" w:rsidRDefault="006A1565">
            <w:pPr>
              <w:spacing w:before="40" w:after="40" w:line="240" w:lineRule="auto"/>
              <w:rPr>
                <w:rFonts w:cs="Times New Roman"/>
                <w:szCs w:val="22"/>
              </w:rPr>
            </w:pPr>
          </w:p>
        </w:tc>
        <w:tc>
          <w:tcPr>
            <w:tcW w:w="620" w:type="pct"/>
            <w:tcBorders>
              <w:top w:val="single" w:sz="12" w:space="0" w:color="FFFFFF"/>
              <w:bottom w:val="single" w:sz="2" w:space="0" w:color="106CB5"/>
            </w:tcBorders>
            <w:shd w:val="clear" w:color="auto" w:fill="FFFFFF"/>
            <w:noWrap/>
            <w:vAlign w:val="center"/>
          </w:tcPr>
          <w:p w14:paraId="5C1A4633"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0" w:type="pct"/>
            <w:tcBorders>
              <w:top w:val="single" w:sz="12" w:space="0" w:color="FFFFFF"/>
              <w:bottom w:val="single" w:sz="2" w:space="0" w:color="106CB5"/>
            </w:tcBorders>
            <w:shd w:val="clear" w:color="auto" w:fill="FFFFFF"/>
            <w:noWrap/>
            <w:vAlign w:val="center"/>
          </w:tcPr>
          <w:p w14:paraId="77040ADC"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0" w:type="pct"/>
            <w:tcBorders>
              <w:top w:val="single" w:sz="12" w:space="0" w:color="FFFFFF"/>
              <w:bottom w:val="single" w:sz="2" w:space="0" w:color="106CB5"/>
            </w:tcBorders>
            <w:shd w:val="clear" w:color="auto" w:fill="FFFFFF"/>
          </w:tcPr>
          <w:p w14:paraId="71218F2F"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00" w:type="pct"/>
            <w:tcBorders>
              <w:top w:val="single" w:sz="12" w:space="0" w:color="FFFFFF"/>
              <w:bottom w:val="single" w:sz="2" w:space="0" w:color="106CB5"/>
            </w:tcBorders>
            <w:shd w:val="clear" w:color="auto" w:fill="FFFFFF"/>
            <w:noWrap/>
            <w:vAlign w:val="center"/>
          </w:tcPr>
          <w:p w14:paraId="2F7EE241"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18" w:type="pct"/>
            <w:tcBorders>
              <w:top w:val="single" w:sz="12" w:space="0" w:color="FFFFFF"/>
              <w:bottom w:val="single" w:sz="2" w:space="0" w:color="106CB5"/>
            </w:tcBorders>
            <w:shd w:val="clear" w:color="auto" w:fill="FFFFFF"/>
          </w:tcPr>
          <w:p w14:paraId="31BAABE9" w14:textId="77777777" w:rsidR="002A03C0" w:rsidRDefault="006A156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1C6BC7" w14:paraId="79E98013" w14:textId="77777777" w:rsidTr="001C6B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2" w:type="pct"/>
            <w:tcBorders>
              <w:top w:val="single" w:sz="2" w:space="0" w:color="106CB5"/>
              <w:bottom w:val="single" w:sz="2" w:space="0" w:color="106CB5"/>
            </w:tcBorders>
            <w:shd w:val="clear" w:color="auto" w:fill="D9D9D9" w:themeFill="background1" w:themeFillShade="D9"/>
            <w:noWrap/>
            <w:vAlign w:val="center"/>
          </w:tcPr>
          <w:p w14:paraId="7F9DE90A" w14:textId="77777777" w:rsidR="002A03C0" w:rsidRDefault="006A1565">
            <w:pPr>
              <w:spacing w:before="40" w:after="40" w:line="240" w:lineRule="auto"/>
              <w:rPr>
                <w:rFonts w:cs="Times New Roman"/>
                <w:szCs w:val="22"/>
              </w:rPr>
            </w:pPr>
            <w:r>
              <w:rPr>
                <w:rFonts w:cs="Times New Roman"/>
                <w:szCs w:val="22"/>
              </w:rPr>
              <w:t>Percent endorsement (latest year)</w:t>
            </w:r>
          </w:p>
        </w:tc>
        <w:tc>
          <w:tcPr>
            <w:tcW w:w="620" w:type="pct"/>
            <w:tcBorders>
              <w:top w:val="single" w:sz="2" w:space="0" w:color="106CB5"/>
              <w:bottom w:val="single" w:sz="2" w:space="0" w:color="106CB5"/>
            </w:tcBorders>
            <w:shd w:val="clear" w:color="auto" w:fill="D9D9D9" w:themeFill="background1" w:themeFillShade="D9"/>
            <w:noWrap/>
            <w:vAlign w:val="center"/>
          </w:tcPr>
          <w:p w14:paraId="680223DC"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 xml:space="preserve"> 87.8</w:t>
            </w:r>
          </w:p>
        </w:tc>
        <w:tc>
          <w:tcPr>
            <w:tcW w:w="620" w:type="pct"/>
            <w:tcBorders>
              <w:top w:val="single" w:sz="2" w:space="0" w:color="106CB5"/>
              <w:bottom w:val="single" w:sz="2" w:space="0" w:color="106CB5"/>
            </w:tcBorders>
            <w:shd w:val="clear" w:color="auto" w:fill="D9D9D9" w:themeFill="background1" w:themeFillShade="D9"/>
            <w:noWrap/>
            <w:vAlign w:val="center"/>
          </w:tcPr>
          <w:p w14:paraId="3526993F"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 xml:space="preserve"> 81.2</w:t>
            </w:r>
          </w:p>
        </w:tc>
        <w:tc>
          <w:tcPr>
            <w:tcW w:w="620" w:type="pct"/>
            <w:tcBorders>
              <w:top w:val="single" w:sz="2" w:space="0" w:color="106CB5"/>
              <w:bottom w:val="single" w:sz="2" w:space="0" w:color="106CB5"/>
            </w:tcBorders>
            <w:shd w:val="clear" w:color="auto" w:fill="D9D9D9" w:themeFill="background1" w:themeFillShade="D9"/>
            <w:vAlign w:val="center"/>
          </w:tcPr>
          <w:p w14:paraId="24D1D610"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 xml:space="preserve"> 72.2</w:t>
            </w:r>
          </w:p>
        </w:tc>
        <w:tc>
          <w:tcPr>
            <w:tcW w:w="700" w:type="pct"/>
            <w:tcBorders>
              <w:top w:val="single" w:sz="2" w:space="0" w:color="106CB5"/>
              <w:bottom w:val="single" w:sz="2" w:space="0" w:color="106CB5"/>
            </w:tcBorders>
            <w:shd w:val="clear" w:color="auto" w:fill="D9D9D9" w:themeFill="background1" w:themeFillShade="D9"/>
            <w:noWrap/>
            <w:vAlign w:val="center"/>
          </w:tcPr>
          <w:p w14:paraId="210DE4ED"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 xml:space="preserve"> 90.3</w:t>
            </w:r>
          </w:p>
        </w:tc>
        <w:tc>
          <w:tcPr>
            <w:tcW w:w="618" w:type="pct"/>
            <w:tcBorders>
              <w:top w:val="single" w:sz="2" w:space="0" w:color="106CB5"/>
              <w:bottom w:val="single" w:sz="2" w:space="0" w:color="106CB5"/>
            </w:tcBorders>
            <w:shd w:val="clear" w:color="auto" w:fill="D9D9D9" w:themeFill="background1" w:themeFillShade="D9"/>
            <w:vAlign w:val="center"/>
          </w:tcPr>
          <w:p w14:paraId="2D142C05"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Similar</w:t>
            </w:r>
          </w:p>
        </w:tc>
      </w:tr>
      <w:tr w:rsidR="001C6BC7" w14:paraId="4A724825" w14:textId="77777777" w:rsidTr="001C6BC7">
        <w:tblPrEx>
          <w:jc w:val="left"/>
        </w:tblPrEx>
        <w:tc>
          <w:tcPr>
            <w:cnfStyle w:val="001000000000" w:firstRow="0" w:lastRow="0" w:firstColumn="1" w:lastColumn="0" w:oddVBand="0" w:evenVBand="0" w:oddHBand="0" w:evenHBand="0" w:firstRowFirstColumn="0" w:firstRowLastColumn="0" w:lastRowFirstColumn="0" w:lastRowLastColumn="0"/>
            <w:tcW w:w="1822" w:type="pct"/>
            <w:tcBorders>
              <w:top w:val="single" w:sz="2" w:space="0" w:color="106CB5"/>
              <w:bottom w:val="single" w:sz="2" w:space="0" w:color="106CB5"/>
            </w:tcBorders>
            <w:noWrap/>
          </w:tcPr>
          <w:p w14:paraId="0DE344F4" w14:textId="77777777" w:rsidR="002A03C0" w:rsidRDefault="006A1565">
            <w:pPr>
              <w:spacing w:before="40" w:after="40" w:line="240" w:lineRule="auto"/>
              <w:rPr>
                <w:rFonts w:cs="Times New Roman"/>
                <w:szCs w:val="22"/>
              </w:rPr>
            </w:pPr>
            <w:r>
              <w:rPr>
                <w:rFonts w:cs="Times New Roman"/>
                <w:szCs w:val="22"/>
              </w:rPr>
              <w:t>Percent endorsement (2 year average)</w:t>
            </w:r>
          </w:p>
        </w:tc>
        <w:tc>
          <w:tcPr>
            <w:tcW w:w="620" w:type="pct"/>
            <w:tcBorders>
              <w:top w:val="single" w:sz="2" w:space="0" w:color="106CB5"/>
              <w:bottom w:val="single" w:sz="2" w:space="0" w:color="106CB5"/>
            </w:tcBorders>
            <w:noWrap/>
          </w:tcPr>
          <w:p w14:paraId="62D8F56B"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 xml:space="preserve"> 86.7</w:t>
            </w:r>
          </w:p>
        </w:tc>
        <w:tc>
          <w:tcPr>
            <w:tcW w:w="620" w:type="pct"/>
            <w:tcBorders>
              <w:top w:val="single" w:sz="2" w:space="0" w:color="106CB5"/>
              <w:bottom w:val="single" w:sz="2" w:space="0" w:color="106CB5"/>
            </w:tcBorders>
            <w:noWrap/>
          </w:tcPr>
          <w:p w14:paraId="384BED3A"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 xml:space="preserve"> 81.8</w:t>
            </w:r>
          </w:p>
        </w:tc>
        <w:tc>
          <w:tcPr>
            <w:tcW w:w="620" w:type="pct"/>
            <w:tcBorders>
              <w:top w:val="single" w:sz="2" w:space="0" w:color="106CB5"/>
              <w:bottom w:val="single" w:sz="2" w:space="0" w:color="106CB5"/>
            </w:tcBorders>
          </w:tcPr>
          <w:p w14:paraId="53D89E5D"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 xml:space="preserve"> 73.7</w:t>
            </w:r>
          </w:p>
        </w:tc>
        <w:tc>
          <w:tcPr>
            <w:tcW w:w="700" w:type="pct"/>
            <w:tcBorders>
              <w:top w:val="single" w:sz="2" w:space="0" w:color="106CB5"/>
              <w:bottom w:val="single" w:sz="2" w:space="0" w:color="106CB5"/>
            </w:tcBorders>
            <w:noWrap/>
          </w:tcPr>
          <w:p w14:paraId="38403CE3"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 xml:space="preserve"> 89.7</w:t>
            </w:r>
          </w:p>
        </w:tc>
        <w:tc>
          <w:tcPr>
            <w:tcW w:w="618" w:type="pct"/>
            <w:tcBorders>
              <w:top w:val="single" w:sz="2" w:space="0" w:color="106CB5"/>
              <w:bottom w:val="single" w:sz="2" w:space="0" w:color="106CB5"/>
            </w:tcBorders>
          </w:tcPr>
          <w:p w14:paraId="136CA7E9"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Similar</w:t>
            </w:r>
          </w:p>
        </w:tc>
      </w:tr>
    </w:tbl>
    <w:p w14:paraId="1D469D9E" w14:textId="77777777" w:rsidR="002A03C0" w:rsidRDefault="006A1565">
      <w:pPr>
        <w:spacing w:after="0" w:line="240" w:lineRule="auto"/>
      </w:pPr>
    </w:p>
    <w:p w14:paraId="391978A3" w14:textId="77777777" w:rsidR="002A03C0" w:rsidRDefault="006A1565">
      <w:pPr>
        <w:spacing w:after="0" w:line="240" w:lineRule="auto"/>
      </w:pPr>
      <w:r>
        <w:br w:type="page"/>
      </w:r>
    </w:p>
    <w:p w14:paraId="2135CE92" w14:textId="77777777" w:rsidR="002A03C0" w:rsidRDefault="006A1565">
      <w:pPr>
        <w:spacing w:after="0" w:line="240" w:lineRule="auto"/>
        <w:jc w:val="center"/>
        <w:rPr>
          <w:rFonts w:eastAsia="MS Gothic" w:cs="Times New Roman"/>
          <w:b/>
          <w:spacing w:val="5"/>
          <w:kern w:val="28"/>
          <w:sz w:val="44"/>
          <w:szCs w:val="52"/>
        </w:rPr>
      </w:pPr>
      <w:r>
        <w:rPr>
          <w:rFonts w:eastAsia="MS Gothic" w:cs="Times New Roman"/>
          <w:b/>
          <w:spacing w:val="5"/>
          <w:kern w:val="28"/>
          <w:sz w:val="44"/>
          <w:szCs w:val="52"/>
        </w:rPr>
        <w:lastRenderedPageBreak/>
        <w:t xml:space="preserve">Financial Performance </w:t>
      </w:r>
      <w:r>
        <w:rPr>
          <w:rFonts w:eastAsia="MS Gothic" w:cs="Times New Roman"/>
          <w:b/>
          <w:spacing w:val="5"/>
          <w:kern w:val="28"/>
          <w:sz w:val="44"/>
          <w:szCs w:val="52"/>
        </w:rPr>
        <w:t>and Position</w:t>
      </w:r>
    </w:p>
    <w:p w14:paraId="28428A36" w14:textId="77777777" w:rsidR="002A03C0" w:rsidRDefault="006A1565">
      <w:pPr>
        <w:keepNext/>
        <w:keepLines/>
        <w:spacing w:before="360"/>
        <w:outlineLvl w:val="0"/>
        <w:rPr>
          <w:rFonts w:eastAsia="MS Gothic" w:cs="Times New Roman"/>
          <w:b/>
          <w:bCs/>
          <w:caps/>
          <w:color w:val="00008B"/>
          <w:sz w:val="20"/>
          <w:szCs w:val="20"/>
          <w:u w:val="single"/>
        </w:rPr>
      </w:pPr>
      <w:r>
        <w:rPr>
          <w:rFonts w:eastAsia="MS Gothic" w:cs="Times New Roman"/>
          <w:b/>
          <w:bCs/>
          <w:caps/>
          <w:color w:val="00008B"/>
          <w:sz w:val="20"/>
          <w:szCs w:val="20"/>
          <w:u w:val="single"/>
        </w:rPr>
        <w:t>Financial Performance - Operating Statement</w:t>
      </w:r>
      <w:r>
        <w:rPr>
          <w:rFonts w:eastAsia="MS Gothic" w:cs="Times New Roman"/>
          <w:b/>
          <w:bCs/>
          <w:caps/>
          <w:color w:val="00008B"/>
          <w:sz w:val="20"/>
          <w:szCs w:val="20"/>
          <w:u w:val="single"/>
        </w:rPr>
        <w:t xml:space="preserve"> </w:t>
      </w:r>
      <w:r>
        <w:rPr>
          <w:rFonts w:eastAsia="MS Gothic" w:cs="Times New Roman"/>
          <w:b/>
          <w:bCs/>
          <w:caps/>
          <w:color w:val="00008B"/>
          <w:sz w:val="20"/>
          <w:szCs w:val="20"/>
          <w:u w:val="single"/>
        </w:rPr>
        <w:t>Summary for the year ending 31 December, 2018</w:t>
      </w:r>
    </w:p>
    <w:tbl>
      <w:tblPr>
        <w:tblStyle w:val="GridTable2-Accent6121"/>
        <w:tblW w:w="2876" w:type="pct"/>
        <w:jc w:val="center"/>
        <w:tblLook w:val="04A0" w:firstRow="1" w:lastRow="0" w:firstColumn="1" w:lastColumn="0" w:noHBand="0" w:noVBand="1"/>
        <w:tblCaption w:val="FInance - Revenue Table"/>
      </w:tblPr>
      <w:tblGrid>
        <w:gridCol w:w="4428"/>
        <w:gridCol w:w="1765"/>
      </w:tblGrid>
      <w:tr w:rsidR="001C6BC7" w14:paraId="7094F5F2" w14:textId="77777777" w:rsidTr="001C6BC7">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106CB5"/>
            <w:vAlign w:val="center"/>
            <w:hideMark/>
          </w:tcPr>
          <w:p w14:paraId="1BBD04EC" w14:textId="77777777" w:rsidR="002A03C0" w:rsidRDefault="006A1565">
            <w:pPr>
              <w:spacing w:before="40" w:after="40" w:line="240" w:lineRule="auto"/>
              <w:rPr>
                <w:rFonts w:eastAsia="MS Mincho" w:cs="Times New Roman"/>
                <w:color w:val="FFFFFF"/>
                <w:szCs w:val="22"/>
              </w:rPr>
            </w:pPr>
            <w:r>
              <w:rPr>
                <w:rFonts w:eastAsia="MS Mincho" w:cs="Times New Roman"/>
                <w:b w:val="0"/>
                <w:color w:val="FFFFFF"/>
                <w:szCs w:val="22"/>
              </w:rPr>
              <w:t>Revenue</w:t>
            </w:r>
          </w:p>
        </w:tc>
        <w:tc>
          <w:tcPr>
            <w:tcW w:w="1425" w:type="pct"/>
            <w:shd w:val="clear" w:color="auto" w:fill="106CB5"/>
            <w:vAlign w:val="center"/>
            <w:hideMark/>
          </w:tcPr>
          <w:p w14:paraId="3D729A44" w14:textId="77777777" w:rsidR="002A03C0" w:rsidRDefault="006A156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rPr>
            </w:pPr>
            <w:r>
              <w:rPr>
                <w:rFonts w:eastAsia="MS Mincho" w:cs="Times New Roman"/>
                <w:b w:val="0"/>
                <w:color w:val="FFFFFF"/>
                <w:szCs w:val="22"/>
              </w:rPr>
              <w:t>Actual</w:t>
            </w:r>
          </w:p>
        </w:tc>
      </w:tr>
      <w:tr w:rsidR="001C6BC7" w14:paraId="76BDF036"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12" w:space="0" w:color="FFFFFF"/>
              <w:bottom w:val="nil"/>
              <w:right w:val="single" w:sz="4" w:space="0" w:color="FFFFFF"/>
            </w:tcBorders>
            <w:shd w:val="clear" w:color="auto" w:fill="D9D9D9"/>
            <w:noWrap/>
            <w:vAlign w:val="center"/>
            <w:hideMark/>
          </w:tcPr>
          <w:p w14:paraId="1DAC3D8D" w14:textId="77777777" w:rsidR="002A03C0" w:rsidRDefault="006A1565">
            <w:pPr>
              <w:spacing w:before="40" w:after="40" w:line="240" w:lineRule="auto"/>
              <w:rPr>
                <w:rFonts w:eastAsia="MS Mincho" w:cs="Times New Roman"/>
                <w:szCs w:val="22"/>
              </w:rPr>
            </w:pPr>
            <w:r>
              <w:rPr>
                <w:rFonts w:eastAsia="MS Mincho" w:cs="Times New Roman"/>
                <w:b w:val="0"/>
                <w:szCs w:val="22"/>
              </w:rPr>
              <w:t>Student Resource Package</w:t>
            </w:r>
          </w:p>
        </w:tc>
        <w:tc>
          <w:tcPr>
            <w:tcW w:w="1425" w:type="pct"/>
            <w:tcBorders>
              <w:top w:val="single" w:sz="12" w:space="0" w:color="FFFFFF"/>
              <w:left w:val="single" w:sz="4" w:space="0" w:color="FFFFFF"/>
              <w:bottom w:val="nil"/>
            </w:tcBorders>
            <w:shd w:val="clear" w:color="auto" w:fill="D9D9D9"/>
            <w:noWrap/>
            <w:vAlign w:val="center"/>
          </w:tcPr>
          <w:p w14:paraId="73C20EC7"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$5,945,972</w:t>
            </w:r>
          </w:p>
        </w:tc>
      </w:tr>
      <w:tr w:rsidR="001C6BC7" w14:paraId="4A76F6B1"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noWrap/>
            <w:vAlign w:val="center"/>
            <w:hideMark/>
          </w:tcPr>
          <w:p w14:paraId="6FB534A3" w14:textId="77777777" w:rsidR="002A03C0" w:rsidRDefault="006A1565">
            <w:pPr>
              <w:spacing w:before="40" w:after="40" w:line="240" w:lineRule="auto"/>
              <w:rPr>
                <w:rFonts w:eastAsia="MS Mincho" w:cs="Times New Roman"/>
                <w:szCs w:val="22"/>
              </w:rPr>
            </w:pPr>
            <w:r>
              <w:rPr>
                <w:rFonts w:eastAsia="MS Mincho" w:cs="Times New Roman"/>
                <w:b w:val="0"/>
                <w:szCs w:val="22"/>
              </w:rPr>
              <w:t>Government Provided DET Grants</w:t>
            </w:r>
          </w:p>
        </w:tc>
        <w:tc>
          <w:tcPr>
            <w:tcW w:w="1425" w:type="pct"/>
            <w:tcBorders>
              <w:top w:val="nil"/>
              <w:left w:val="single" w:sz="4" w:space="0" w:color="FFFFFF"/>
              <w:bottom w:val="nil"/>
            </w:tcBorders>
            <w:noWrap/>
            <w:vAlign w:val="center"/>
          </w:tcPr>
          <w:p w14:paraId="15B13625"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$737,444</w:t>
            </w:r>
          </w:p>
        </w:tc>
      </w:tr>
      <w:tr w:rsidR="001C6BC7" w14:paraId="2F53E9F1"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shd w:val="clear" w:color="auto" w:fill="D9D9D9"/>
            <w:noWrap/>
            <w:vAlign w:val="center"/>
            <w:hideMark/>
          </w:tcPr>
          <w:p w14:paraId="50E2C88E" w14:textId="77777777" w:rsidR="002A03C0" w:rsidRDefault="006A1565">
            <w:pPr>
              <w:spacing w:before="40" w:after="40" w:line="240" w:lineRule="auto"/>
              <w:rPr>
                <w:rFonts w:eastAsia="MS Mincho" w:cs="Times New Roman"/>
                <w:szCs w:val="22"/>
              </w:rPr>
            </w:pPr>
            <w:r>
              <w:rPr>
                <w:rFonts w:eastAsia="MS Mincho" w:cs="Times New Roman"/>
                <w:b w:val="0"/>
                <w:szCs w:val="22"/>
              </w:rPr>
              <w:t>Government Grants Commonwealth</w:t>
            </w:r>
          </w:p>
        </w:tc>
        <w:tc>
          <w:tcPr>
            <w:tcW w:w="1425" w:type="pct"/>
            <w:tcBorders>
              <w:top w:val="nil"/>
              <w:left w:val="single" w:sz="4" w:space="0" w:color="FFFFFF"/>
              <w:bottom w:val="nil"/>
            </w:tcBorders>
            <w:shd w:val="clear" w:color="auto" w:fill="D9D9D9"/>
            <w:noWrap/>
            <w:vAlign w:val="center"/>
          </w:tcPr>
          <w:p w14:paraId="2734CAC7"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$14,124</w:t>
            </w:r>
          </w:p>
        </w:tc>
      </w:tr>
      <w:tr w:rsidR="001C6BC7" w14:paraId="72E6C053"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noWrap/>
            <w:vAlign w:val="center"/>
            <w:hideMark/>
          </w:tcPr>
          <w:p w14:paraId="41429E7D" w14:textId="77777777" w:rsidR="002A03C0" w:rsidRDefault="006A1565">
            <w:pPr>
              <w:spacing w:before="40" w:after="40" w:line="240" w:lineRule="auto"/>
              <w:rPr>
                <w:rFonts w:eastAsia="MS Mincho" w:cs="Times New Roman"/>
                <w:szCs w:val="22"/>
              </w:rPr>
            </w:pPr>
            <w:r>
              <w:rPr>
                <w:rFonts w:eastAsia="MS Mincho" w:cs="Times New Roman"/>
                <w:b w:val="0"/>
                <w:szCs w:val="22"/>
              </w:rPr>
              <w:t xml:space="preserve">Government Grants </w:t>
            </w:r>
            <w:r>
              <w:rPr>
                <w:rFonts w:eastAsia="MS Mincho" w:cs="Times New Roman"/>
                <w:b w:val="0"/>
                <w:szCs w:val="22"/>
              </w:rPr>
              <w:t>State</w:t>
            </w:r>
          </w:p>
        </w:tc>
        <w:tc>
          <w:tcPr>
            <w:tcW w:w="1425" w:type="pct"/>
            <w:tcBorders>
              <w:top w:val="nil"/>
              <w:left w:val="single" w:sz="4" w:space="0" w:color="FFFFFF"/>
              <w:bottom w:val="nil"/>
            </w:tcBorders>
            <w:noWrap/>
            <w:vAlign w:val="center"/>
          </w:tcPr>
          <w:p w14:paraId="33C6F661"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$0</w:t>
            </w:r>
          </w:p>
        </w:tc>
      </w:tr>
      <w:tr w:rsidR="001C6BC7" w14:paraId="4E077EF6"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cBorders>
            <w:shd w:val="clear" w:color="auto" w:fill="D9D9D9"/>
            <w:noWrap/>
            <w:vAlign w:val="center"/>
            <w:hideMark/>
          </w:tcPr>
          <w:p w14:paraId="196D2F3C" w14:textId="77777777" w:rsidR="002A03C0" w:rsidRDefault="006A1565">
            <w:pPr>
              <w:spacing w:before="40" w:after="40" w:line="240" w:lineRule="auto"/>
              <w:rPr>
                <w:rFonts w:eastAsia="MS Mincho" w:cs="Times New Roman"/>
                <w:szCs w:val="22"/>
              </w:rPr>
            </w:pPr>
            <w:r>
              <w:rPr>
                <w:rFonts w:eastAsia="MS Mincho" w:cs="Times New Roman"/>
                <w:b w:val="0"/>
                <w:szCs w:val="22"/>
              </w:rPr>
              <w:t>Revenue Other</w:t>
            </w:r>
          </w:p>
        </w:tc>
        <w:tc>
          <w:tcPr>
            <w:tcW w:w="1425" w:type="pct"/>
            <w:tcBorders>
              <w:top w:val="nil"/>
              <w:left w:val="single" w:sz="4" w:space="0" w:color="FFFFFF"/>
              <w:bottom w:val="nil"/>
            </w:tcBorders>
            <w:shd w:val="clear" w:color="auto" w:fill="D9D9D9"/>
            <w:noWrap/>
            <w:vAlign w:val="center"/>
          </w:tcPr>
          <w:p w14:paraId="0CB9C6AC"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$18,154</w:t>
            </w:r>
          </w:p>
        </w:tc>
      </w:tr>
      <w:tr w:rsidR="001C6BC7" w14:paraId="51D0A1A7"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2" w:space="0" w:color="106CB5"/>
              <w:right w:val="nil"/>
            </w:tcBorders>
            <w:shd w:val="clear" w:color="auto" w:fill="auto"/>
            <w:noWrap/>
            <w:vAlign w:val="center"/>
          </w:tcPr>
          <w:p w14:paraId="109E9257" w14:textId="77777777" w:rsidR="002A03C0" w:rsidRDefault="006A1565">
            <w:pPr>
              <w:spacing w:before="40" w:after="40" w:line="240" w:lineRule="auto"/>
              <w:rPr>
                <w:rFonts w:eastAsia="MS Mincho" w:cs="Times New Roman"/>
                <w:szCs w:val="22"/>
              </w:rPr>
            </w:pPr>
            <w:r>
              <w:rPr>
                <w:rFonts w:eastAsia="MS Mincho" w:cs="Times New Roman"/>
                <w:b w:val="0"/>
                <w:szCs w:val="22"/>
              </w:rPr>
              <w:t>Locally Raised Funds</w:t>
            </w:r>
          </w:p>
        </w:tc>
        <w:tc>
          <w:tcPr>
            <w:tcW w:w="1425" w:type="pct"/>
            <w:tcBorders>
              <w:top w:val="nil"/>
              <w:left w:val="nil"/>
              <w:bottom w:val="single" w:sz="2" w:space="0" w:color="106CB5"/>
            </w:tcBorders>
            <w:shd w:val="clear" w:color="auto" w:fill="auto"/>
            <w:noWrap/>
            <w:vAlign w:val="center"/>
          </w:tcPr>
          <w:p w14:paraId="2E60C775"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$226,823</w:t>
            </w:r>
          </w:p>
        </w:tc>
      </w:tr>
      <w:tr w:rsidR="001C6BC7" w14:paraId="73B47EAF"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2" w:space="0" w:color="106CB5"/>
              <w:bottom w:val="single" w:sz="2" w:space="0" w:color="106CB5"/>
            </w:tcBorders>
            <w:noWrap/>
            <w:vAlign w:val="center"/>
            <w:hideMark/>
          </w:tcPr>
          <w:p w14:paraId="4BD66ED1" w14:textId="77777777" w:rsidR="002A03C0" w:rsidRDefault="006A1565">
            <w:pPr>
              <w:spacing w:before="40" w:after="40" w:line="240" w:lineRule="auto"/>
              <w:rPr>
                <w:rFonts w:eastAsia="MS Mincho" w:cs="Times New Roman"/>
                <w:szCs w:val="22"/>
              </w:rPr>
            </w:pPr>
            <w:r>
              <w:rPr>
                <w:rFonts w:eastAsia="MS Mincho" w:cs="Times New Roman"/>
                <w:szCs w:val="22"/>
              </w:rPr>
              <w:t>Total Operating Revenue</w:t>
            </w:r>
          </w:p>
        </w:tc>
        <w:tc>
          <w:tcPr>
            <w:tcW w:w="1425" w:type="pct"/>
            <w:tcBorders>
              <w:top w:val="single" w:sz="2" w:space="0" w:color="106CB5"/>
              <w:bottom w:val="single" w:sz="2" w:space="0" w:color="106CB5"/>
            </w:tcBorders>
            <w:noWrap/>
            <w:vAlign w:val="center"/>
          </w:tcPr>
          <w:p w14:paraId="7C661805"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$6,942,517</w:t>
            </w:r>
          </w:p>
        </w:tc>
      </w:tr>
    </w:tbl>
    <w:p w14:paraId="6E6CFDFA" w14:textId="77777777" w:rsidR="002A03C0" w:rsidRDefault="006A1565">
      <w:pPr>
        <w:spacing w:after="0" w:line="240" w:lineRule="auto"/>
        <w:rPr>
          <w:rFonts w:eastAsia="MS Mincho"/>
        </w:rPr>
      </w:pPr>
    </w:p>
    <w:tbl>
      <w:tblPr>
        <w:tblStyle w:val="GridTable2-Accent6121"/>
        <w:tblW w:w="2876" w:type="pct"/>
        <w:jc w:val="center"/>
        <w:tblLook w:val="04A0" w:firstRow="1" w:lastRow="0" w:firstColumn="1" w:lastColumn="0" w:noHBand="0" w:noVBand="1"/>
        <w:tblCaption w:val="FInance - Equity Table"/>
      </w:tblPr>
      <w:tblGrid>
        <w:gridCol w:w="4428"/>
        <w:gridCol w:w="1765"/>
      </w:tblGrid>
      <w:tr w:rsidR="001C6BC7" w14:paraId="6A487761" w14:textId="77777777" w:rsidTr="001C6BC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shd w:val="clear" w:color="auto" w:fill="106CB5"/>
            <w:noWrap/>
            <w:vAlign w:val="center"/>
          </w:tcPr>
          <w:p w14:paraId="66584A24" w14:textId="77777777" w:rsidR="002A03C0" w:rsidRDefault="006A1565">
            <w:pPr>
              <w:spacing w:before="40" w:after="40" w:line="240" w:lineRule="auto"/>
              <w:rPr>
                <w:rFonts w:eastAsia="MS Mincho" w:cs="Times New Roman"/>
                <w:color w:val="FFFFFF"/>
                <w:szCs w:val="22"/>
              </w:rPr>
            </w:pPr>
            <w:r>
              <w:rPr>
                <w:rFonts w:cs="Times New Roman"/>
                <w:b w:val="0"/>
                <w:color w:val="FFFFFF"/>
                <w:szCs w:val="22"/>
              </w:rPr>
              <w:t xml:space="preserve">Equity </w:t>
            </w:r>
            <w:r>
              <w:rPr>
                <w:rFonts w:cs="Times New Roman"/>
                <w:b w:val="0"/>
                <w:color w:val="FFFFFF"/>
                <w:szCs w:val="22"/>
                <w:vertAlign w:val="superscript"/>
              </w:rPr>
              <w:t>1</w:t>
            </w:r>
          </w:p>
        </w:tc>
        <w:tc>
          <w:tcPr>
            <w:tcW w:w="1772" w:type="pct"/>
            <w:shd w:val="clear" w:color="auto" w:fill="106CB5"/>
            <w:noWrap/>
            <w:vAlign w:val="center"/>
          </w:tcPr>
          <w:p w14:paraId="64213DB0" w14:textId="77777777" w:rsidR="002A03C0" w:rsidRDefault="006A156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rPr>
            </w:pPr>
            <w:r>
              <w:rPr>
                <w:rFonts w:cs="Times New Roman"/>
                <w:b w:val="0"/>
                <w:color w:val="FFFFFF"/>
                <w:szCs w:val="22"/>
              </w:rPr>
              <w:t>Actual</w:t>
            </w:r>
          </w:p>
        </w:tc>
      </w:tr>
      <w:tr w:rsidR="001C6BC7" w14:paraId="3FC1C93F"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12" w:space="0" w:color="FFFFFF"/>
              <w:bottom w:val="nil"/>
            </w:tcBorders>
            <w:shd w:val="clear" w:color="auto" w:fill="D9D9D9"/>
            <w:noWrap/>
            <w:vAlign w:val="center"/>
          </w:tcPr>
          <w:p w14:paraId="7918BA66" w14:textId="77777777" w:rsidR="002A03C0" w:rsidRDefault="006A1565">
            <w:pPr>
              <w:spacing w:before="40" w:after="40" w:line="240" w:lineRule="auto"/>
              <w:rPr>
                <w:rFonts w:eastAsia="MS Mincho" w:cs="Times New Roman"/>
                <w:szCs w:val="22"/>
              </w:rPr>
            </w:pPr>
            <w:r>
              <w:rPr>
                <w:rFonts w:cs="Times New Roman"/>
                <w:b w:val="0"/>
                <w:szCs w:val="22"/>
              </w:rPr>
              <w:t>Equity (Social Disadvantage)</w:t>
            </w:r>
          </w:p>
        </w:tc>
        <w:tc>
          <w:tcPr>
            <w:tcW w:w="1772" w:type="pct"/>
            <w:tcBorders>
              <w:top w:val="single" w:sz="12" w:space="0" w:color="FFFFFF"/>
              <w:bottom w:val="nil"/>
            </w:tcBorders>
            <w:shd w:val="clear" w:color="auto" w:fill="D9D9D9"/>
            <w:noWrap/>
            <w:vAlign w:val="center"/>
          </w:tcPr>
          <w:p w14:paraId="44B3C60D"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$42,898</w:t>
            </w:r>
          </w:p>
        </w:tc>
      </w:tr>
      <w:tr w:rsidR="001C6BC7" w14:paraId="79D3C827"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auto"/>
            <w:noWrap/>
            <w:vAlign w:val="center"/>
          </w:tcPr>
          <w:p w14:paraId="08525EA4" w14:textId="77777777" w:rsidR="002A03C0" w:rsidRDefault="006A1565">
            <w:pPr>
              <w:spacing w:before="40" w:after="40" w:line="240" w:lineRule="auto"/>
              <w:rPr>
                <w:rFonts w:eastAsia="MS Mincho" w:cs="Times New Roman"/>
                <w:szCs w:val="22"/>
              </w:rPr>
            </w:pPr>
            <w:r>
              <w:rPr>
                <w:rFonts w:cs="Times New Roman"/>
                <w:b w:val="0"/>
                <w:szCs w:val="22"/>
              </w:rPr>
              <w:t>Equity (Catch Up)</w:t>
            </w:r>
          </w:p>
        </w:tc>
        <w:tc>
          <w:tcPr>
            <w:tcW w:w="1772" w:type="pct"/>
            <w:tcBorders>
              <w:top w:val="nil"/>
              <w:left w:val="nil"/>
              <w:bottom w:val="nil"/>
            </w:tcBorders>
            <w:shd w:val="clear" w:color="auto" w:fill="auto"/>
            <w:noWrap/>
            <w:vAlign w:val="center"/>
          </w:tcPr>
          <w:p w14:paraId="5B056A81"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$0</w:t>
            </w:r>
          </w:p>
        </w:tc>
      </w:tr>
      <w:tr w:rsidR="001C6BC7" w14:paraId="36093E74"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tcBorders>
            <w:shd w:val="clear" w:color="auto" w:fill="D9D9D9"/>
            <w:noWrap/>
            <w:vAlign w:val="center"/>
          </w:tcPr>
          <w:p w14:paraId="4CB27295" w14:textId="77777777" w:rsidR="002A03C0" w:rsidRDefault="006A1565">
            <w:pPr>
              <w:spacing w:before="40" w:after="40" w:line="240" w:lineRule="auto"/>
              <w:rPr>
                <w:rFonts w:eastAsia="MS Mincho" w:cs="Times New Roman"/>
                <w:szCs w:val="22"/>
              </w:rPr>
            </w:pPr>
            <w:r>
              <w:rPr>
                <w:rFonts w:cs="Times New Roman"/>
                <w:b w:val="0"/>
                <w:szCs w:val="22"/>
              </w:rPr>
              <w:t>Transition Funding</w:t>
            </w:r>
          </w:p>
        </w:tc>
        <w:tc>
          <w:tcPr>
            <w:tcW w:w="1772" w:type="pct"/>
            <w:tcBorders>
              <w:top w:val="nil"/>
              <w:bottom w:val="nil"/>
            </w:tcBorders>
            <w:shd w:val="clear" w:color="auto" w:fill="D9D9D9"/>
            <w:noWrap/>
            <w:vAlign w:val="center"/>
          </w:tcPr>
          <w:p w14:paraId="74E2A60D"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$0</w:t>
            </w:r>
          </w:p>
        </w:tc>
      </w:tr>
      <w:tr w:rsidR="001C6BC7" w14:paraId="6EFE887D"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2" w:space="0" w:color="106CB5"/>
            </w:tcBorders>
            <w:shd w:val="clear" w:color="auto" w:fill="auto"/>
            <w:noWrap/>
            <w:vAlign w:val="center"/>
          </w:tcPr>
          <w:p w14:paraId="1BADBA31" w14:textId="77777777" w:rsidR="002A03C0" w:rsidRDefault="006A1565">
            <w:pPr>
              <w:spacing w:before="40" w:after="40"/>
              <w:rPr>
                <w:rFonts w:cs="Times New Roman"/>
                <w:szCs w:val="22"/>
              </w:rPr>
            </w:pPr>
            <w:r>
              <w:rPr>
                <w:rFonts w:cs="Times New Roman"/>
                <w:b w:val="0"/>
                <w:szCs w:val="22"/>
              </w:rPr>
              <w:t>Equity (Social Disadvantage – Extraordinary Growth)</w:t>
            </w:r>
          </w:p>
          <w:p w14:paraId="72CC994D" w14:textId="77777777" w:rsidR="002A03C0" w:rsidRDefault="006A1565">
            <w:pPr>
              <w:spacing w:before="40" w:after="40" w:line="240" w:lineRule="auto"/>
              <w:rPr>
                <w:rFonts w:eastAsia="MS Mincho" w:cs="Times New Roman"/>
                <w:color w:val="FFFFFF"/>
                <w:szCs w:val="22"/>
              </w:rPr>
            </w:pPr>
          </w:p>
        </w:tc>
        <w:tc>
          <w:tcPr>
            <w:tcW w:w="1772" w:type="pct"/>
            <w:tcBorders>
              <w:top w:val="nil"/>
              <w:bottom w:val="single" w:sz="2" w:space="0" w:color="106CB5"/>
            </w:tcBorders>
            <w:shd w:val="clear" w:color="auto" w:fill="auto"/>
            <w:noWrap/>
            <w:vAlign w:val="center"/>
          </w:tcPr>
          <w:p w14:paraId="2E222552"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$0</w:t>
            </w:r>
          </w:p>
        </w:tc>
      </w:tr>
      <w:tr w:rsidR="001C6BC7" w14:paraId="5BAC29E5"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2" w:space="0" w:color="106CB5"/>
              <w:bottom w:val="single" w:sz="2" w:space="0" w:color="106CB5"/>
            </w:tcBorders>
            <w:shd w:val="clear" w:color="auto" w:fill="auto"/>
            <w:noWrap/>
            <w:vAlign w:val="center"/>
          </w:tcPr>
          <w:p w14:paraId="35C70B1D" w14:textId="77777777" w:rsidR="002A03C0" w:rsidRDefault="006A1565">
            <w:pPr>
              <w:spacing w:before="40" w:after="40"/>
              <w:rPr>
                <w:rFonts w:cs="Times New Roman"/>
                <w:szCs w:val="22"/>
              </w:rPr>
            </w:pPr>
            <w:r>
              <w:rPr>
                <w:rFonts w:cs="Times New Roman"/>
                <w:szCs w:val="22"/>
              </w:rPr>
              <w:t>Equity Total</w:t>
            </w:r>
          </w:p>
        </w:tc>
        <w:tc>
          <w:tcPr>
            <w:tcW w:w="1772" w:type="pct"/>
            <w:tcBorders>
              <w:top w:val="single" w:sz="2" w:space="0" w:color="106CB5"/>
              <w:bottom w:val="single" w:sz="2" w:space="0" w:color="106CB5"/>
            </w:tcBorders>
            <w:shd w:val="clear" w:color="auto" w:fill="auto"/>
            <w:noWrap/>
            <w:vAlign w:val="center"/>
          </w:tcPr>
          <w:p w14:paraId="300219FF"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$42,898</w:t>
            </w:r>
          </w:p>
        </w:tc>
      </w:tr>
    </w:tbl>
    <w:p w14:paraId="76D0235C" w14:textId="77777777" w:rsidR="002A03C0" w:rsidRDefault="006A1565">
      <w:pPr>
        <w:spacing w:after="0" w:line="240" w:lineRule="auto"/>
        <w:rPr>
          <w:rFonts w:eastAsia="MS Mincho"/>
        </w:rPr>
      </w:pPr>
    </w:p>
    <w:tbl>
      <w:tblPr>
        <w:tblStyle w:val="GridTable2-Accent612"/>
        <w:tblW w:w="2876" w:type="pct"/>
        <w:jc w:val="center"/>
        <w:tblLook w:val="04A0" w:firstRow="1" w:lastRow="0" w:firstColumn="1" w:lastColumn="0" w:noHBand="0" w:noVBand="1"/>
        <w:tblCaption w:val="Finance - Expenditure table"/>
      </w:tblPr>
      <w:tblGrid>
        <w:gridCol w:w="3997"/>
        <w:gridCol w:w="2196"/>
      </w:tblGrid>
      <w:tr w:rsidR="001C6BC7" w14:paraId="1E44A013" w14:textId="77777777" w:rsidTr="001C6BC7">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227" w:type="pct"/>
            <w:shd w:val="clear" w:color="auto" w:fill="106CB5"/>
            <w:vAlign w:val="center"/>
            <w:hideMark/>
          </w:tcPr>
          <w:p w14:paraId="29E97337" w14:textId="77777777" w:rsidR="002A03C0" w:rsidRDefault="006A1565">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Expenditure</w:t>
            </w:r>
          </w:p>
        </w:tc>
        <w:tc>
          <w:tcPr>
            <w:tcW w:w="1773" w:type="pct"/>
            <w:shd w:val="clear" w:color="auto" w:fill="106CB5"/>
            <w:vAlign w:val="center"/>
            <w:hideMark/>
          </w:tcPr>
          <w:p w14:paraId="7BF5C2F1" w14:textId="77777777" w:rsidR="002A03C0" w:rsidRDefault="006A156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1C6BC7" w14:paraId="6EC994A8"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12" w:space="0" w:color="FFFFFF"/>
              <w:bottom w:val="nil"/>
              <w:right w:val="single" w:sz="4" w:space="0" w:color="FFFFFF"/>
            </w:tcBorders>
            <w:shd w:val="clear" w:color="auto" w:fill="D9D9D9"/>
            <w:noWrap/>
            <w:vAlign w:val="center"/>
            <w:hideMark/>
          </w:tcPr>
          <w:p w14:paraId="49BDAA94" w14:textId="77777777" w:rsidR="002A03C0" w:rsidRDefault="006A1565">
            <w:pPr>
              <w:spacing w:before="40" w:after="40" w:line="240" w:lineRule="auto"/>
              <w:rPr>
                <w:rFonts w:eastAsia="MS Mincho" w:cs="Times New Roman"/>
                <w:szCs w:val="22"/>
                <w:lang w:val="en-US"/>
              </w:rPr>
            </w:pPr>
            <w:r>
              <w:rPr>
                <w:rFonts w:eastAsia="MS Mincho" w:cs="Times New Roman"/>
                <w:b w:val="0"/>
                <w:bCs w:val="0"/>
                <w:szCs w:val="22"/>
                <w:lang w:val="en-US"/>
              </w:rPr>
              <w:t xml:space="preserve">Student Resource Package </w:t>
            </w:r>
            <w:r>
              <w:rPr>
                <w:rFonts w:eastAsia="MS Mincho" w:cs="Times New Roman"/>
                <w:b w:val="0"/>
                <w:bCs w:val="0"/>
                <w:szCs w:val="22"/>
                <w:vertAlign w:val="superscript"/>
                <w:lang w:val="en-US"/>
              </w:rPr>
              <w:t>2</w:t>
            </w:r>
          </w:p>
        </w:tc>
        <w:tc>
          <w:tcPr>
            <w:tcW w:w="1773" w:type="pct"/>
            <w:tcBorders>
              <w:top w:val="single" w:sz="12" w:space="0" w:color="FFFFFF"/>
              <w:left w:val="single" w:sz="4" w:space="0" w:color="FFFFFF"/>
              <w:bottom w:val="nil"/>
            </w:tcBorders>
            <w:shd w:val="clear" w:color="auto" w:fill="D9D9D9"/>
            <w:noWrap/>
            <w:vAlign w:val="center"/>
          </w:tcPr>
          <w:p w14:paraId="0C45DA04"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$5,857,927</w:t>
            </w:r>
          </w:p>
        </w:tc>
      </w:tr>
      <w:tr w:rsidR="001C6BC7" w14:paraId="6DE3810C"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noWrap/>
            <w:vAlign w:val="center"/>
            <w:hideMark/>
          </w:tcPr>
          <w:p w14:paraId="4658DCA1" w14:textId="77777777" w:rsidR="002A03C0" w:rsidRDefault="006A1565">
            <w:pPr>
              <w:spacing w:before="40" w:after="40" w:line="240" w:lineRule="auto"/>
              <w:rPr>
                <w:rFonts w:eastAsia="MS Mincho" w:cs="Times New Roman"/>
                <w:szCs w:val="22"/>
                <w:lang w:val="en-US"/>
              </w:rPr>
            </w:pPr>
            <w:r>
              <w:rPr>
                <w:rFonts w:eastAsia="MS Mincho" w:cs="Times New Roman"/>
                <w:b w:val="0"/>
                <w:bCs w:val="0"/>
                <w:szCs w:val="22"/>
                <w:lang w:val="en-US"/>
              </w:rPr>
              <w:t>Adjustments</w:t>
            </w:r>
          </w:p>
        </w:tc>
        <w:tc>
          <w:tcPr>
            <w:tcW w:w="1773" w:type="pct"/>
            <w:tcBorders>
              <w:top w:val="nil"/>
              <w:left w:val="single" w:sz="4" w:space="0" w:color="FFFFFF"/>
              <w:bottom w:val="nil"/>
            </w:tcBorders>
            <w:noWrap/>
            <w:vAlign w:val="center"/>
          </w:tcPr>
          <w:p w14:paraId="5A14E008"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($14,873)</w:t>
            </w:r>
          </w:p>
        </w:tc>
      </w:tr>
      <w:tr w:rsidR="001C6BC7" w14:paraId="3BCC5A27"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9D9D9"/>
            <w:noWrap/>
            <w:vAlign w:val="center"/>
          </w:tcPr>
          <w:p w14:paraId="4BDAAA03" w14:textId="77777777" w:rsidR="002A03C0" w:rsidRDefault="006A1565">
            <w:pPr>
              <w:spacing w:before="40" w:after="40" w:line="240" w:lineRule="auto"/>
              <w:rPr>
                <w:rFonts w:eastAsia="MS Mincho" w:cs="Times New Roman"/>
                <w:szCs w:val="22"/>
                <w:lang w:val="en-US"/>
              </w:rPr>
            </w:pPr>
            <w:r>
              <w:rPr>
                <w:rFonts w:eastAsia="MS Mincho" w:cs="Times New Roman"/>
                <w:b w:val="0"/>
                <w:bCs w:val="0"/>
                <w:szCs w:val="22"/>
                <w:lang w:val="en-US"/>
              </w:rPr>
              <w:t>Books &amp; Publications</w:t>
            </w:r>
          </w:p>
        </w:tc>
        <w:tc>
          <w:tcPr>
            <w:tcW w:w="1773" w:type="pct"/>
            <w:tcBorders>
              <w:top w:val="nil"/>
              <w:left w:val="single" w:sz="4" w:space="0" w:color="FFFFFF"/>
              <w:bottom w:val="nil"/>
            </w:tcBorders>
            <w:shd w:val="clear" w:color="auto" w:fill="D9D9D9"/>
            <w:noWrap/>
            <w:vAlign w:val="center"/>
          </w:tcPr>
          <w:p w14:paraId="1EB90A49"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$5,272</w:t>
            </w:r>
          </w:p>
        </w:tc>
      </w:tr>
      <w:tr w:rsidR="001C6BC7" w14:paraId="34371820"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14:paraId="29AB5686" w14:textId="77777777" w:rsidR="002A03C0" w:rsidRDefault="006A1565">
            <w:pPr>
              <w:spacing w:before="40" w:after="40" w:line="240" w:lineRule="auto"/>
              <w:rPr>
                <w:rFonts w:eastAsia="MS Mincho" w:cs="Times New Roman"/>
                <w:szCs w:val="22"/>
                <w:lang w:val="en-US"/>
              </w:rPr>
            </w:pPr>
            <w:r>
              <w:rPr>
                <w:rFonts w:eastAsia="MS Mincho" w:cs="Times New Roman"/>
                <w:b w:val="0"/>
                <w:bCs w:val="0"/>
                <w:szCs w:val="22"/>
                <w:lang w:val="en-US"/>
              </w:rPr>
              <w:t>Communication Costs</w:t>
            </w:r>
          </w:p>
        </w:tc>
        <w:tc>
          <w:tcPr>
            <w:tcW w:w="1773" w:type="pct"/>
            <w:tcBorders>
              <w:top w:val="nil"/>
              <w:left w:val="nil"/>
              <w:bottom w:val="nil"/>
            </w:tcBorders>
            <w:shd w:val="clear" w:color="auto" w:fill="auto"/>
            <w:noWrap/>
            <w:vAlign w:val="center"/>
          </w:tcPr>
          <w:p w14:paraId="2D2309AE"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$6,928</w:t>
            </w:r>
          </w:p>
        </w:tc>
      </w:tr>
      <w:tr w:rsidR="001C6BC7" w14:paraId="61EDF7B2"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9D9D9"/>
            <w:noWrap/>
            <w:vAlign w:val="center"/>
          </w:tcPr>
          <w:p w14:paraId="40A55B24" w14:textId="77777777" w:rsidR="002A03C0" w:rsidRDefault="006A1565">
            <w:pPr>
              <w:spacing w:before="40" w:after="40" w:line="240" w:lineRule="auto"/>
              <w:rPr>
                <w:rFonts w:eastAsia="MS Mincho" w:cs="Times New Roman"/>
                <w:szCs w:val="22"/>
                <w:lang w:val="en-US"/>
              </w:rPr>
            </w:pPr>
            <w:r>
              <w:rPr>
                <w:rFonts w:eastAsia="MS Mincho" w:cs="Times New Roman"/>
                <w:b w:val="0"/>
                <w:bCs w:val="0"/>
                <w:szCs w:val="22"/>
                <w:lang w:val="en-US"/>
              </w:rPr>
              <w:t>Consumables</w:t>
            </w:r>
          </w:p>
        </w:tc>
        <w:tc>
          <w:tcPr>
            <w:tcW w:w="1773" w:type="pct"/>
            <w:tcBorders>
              <w:top w:val="nil"/>
              <w:left w:val="single" w:sz="4" w:space="0" w:color="FFFFFF"/>
              <w:bottom w:val="nil"/>
            </w:tcBorders>
            <w:shd w:val="clear" w:color="auto" w:fill="D9D9D9"/>
            <w:noWrap/>
            <w:vAlign w:val="center"/>
          </w:tcPr>
          <w:p w14:paraId="22A653EA"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$215,505</w:t>
            </w:r>
          </w:p>
        </w:tc>
      </w:tr>
      <w:tr w:rsidR="001C6BC7" w14:paraId="2096C614"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14:paraId="014450A5" w14:textId="77777777" w:rsidR="002A03C0" w:rsidRDefault="006A1565">
            <w:pPr>
              <w:spacing w:before="40" w:after="40" w:line="240" w:lineRule="auto"/>
              <w:rPr>
                <w:rFonts w:eastAsia="MS Mincho" w:cs="Times New Roman"/>
                <w:szCs w:val="22"/>
                <w:lang w:val="en-US"/>
              </w:rPr>
            </w:pPr>
            <w:r>
              <w:rPr>
                <w:rFonts w:eastAsia="MS Mincho" w:cs="Times New Roman"/>
                <w:b w:val="0"/>
                <w:bCs w:val="0"/>
                <w:szCs w:val="22"/>
                <w:lang w:val="en-US"/>
              </w:rPr>
              <w:t xml:space="preserve">Miscellaneous Expense </w:t>
            </w:r>
            <w:r>
              <w:rPr>
                <w:rFonts w:eastAsia="MS Mincho" w:cs="Times New Roman"/>
                <w:b w:val="0"/>
                <w:bCs w:val="0"/>
                <w:szCs w:val="22"/>
                <w:vertAlign w:val="superscript"/>
                <w:lang w:val="en-US"/>
              </w:rPr>
              <w:t>3</w:t>
            </w:r>
          </w:p>
        </w:tc>
        <w:tc>
          <w:tcPr>
            <w:tcW w:w="1773" w:type="pct"/>
            <w:tcBorders>
              <w:top w:val="nil"/>
              <w:left w:val="nil"/>
              <w:bottom w:val="nil"/>
            </w:tcBorders>
            <w:shd w:val="clear" w:color="auto" w:fill="auto"/>
            <w:noWrap/>
            <w:vAlign w:val="center"/>
          </w:tcPr>
          <w:p w14:paraId="34D6696A"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$611,654</w:t>
            </w:r>
          </w:p>
        </w:tc>
      </w:tr>
      <w:tr w:rsidR="001C6BC7" w14:paraId="303E9EC9"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tcBorders>
            <w:shd w:val="clear" w:color="auto" w:fill="D9D9D9"/>
            <w:noWrap/>
            <w:vAlign w:val="center"/>
          </w:tcPr>
          <w:p w14:paraId="53399F94" w14:textId="77777777" w:rsidR="002A03C0" w:rsidRDefault="006A1565">
            <w:pPr>
              <w:spacing w:before="40" w:after="40" w:line="240" w:lineRule="auto"/>
              <w:rPr>
                <w:rFonts w:eastAsia="MS Mincho" w:cs="Times New Roman"/>
                <w:szCs w:val="22"/>
                <w:lang w:val="en-US"/>
              </w:rPr>
            </w:pPr>
            <w:r>
              <w:rPr>
                <w:rFonts w:eastAsia="MS Mincho" w:cs="Times New Roman"/>
                <w:b w:val="0"/>
                <w:bCs w:val="0"/>
                <w:szCs w:val="22"/>
                <w:lang w:val="en-US"/>
              </w:rPr>
              <w:t>Professional Development</w:t>
            </w:r>
          </w:p>
        </w:tc>
        <w:tc>
          <w:tcPr>
            <w:tcW w:w="1773" w:type="pct"/>
            <w:tcBorders>
              <w:top w:val="nil"/>
              <w:bottom w:val="nil"/>
            </w:tcBorders>
            <w:shd w:val="clear" w:color="auto" w:fill="D9D9D9"/>
            <w:noWrap/>
            <w:vAlign w:val="center"/>
          </w:tcPr>
          <w:p w14:paraId="64ABDCB3"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$22,064</w:t>
            </w:r>
          </w:p>
        </w:tc>
      </w:tr>
      <w:tr w:rsidR="001C6BC7" w14:paraId="1A5A67F5"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nil"/>
            </w:tcBorders>
            <w:shd w:val="clear" w:color="auto" w:fill="auto"/>
            <w:noWrap/>
            <w:vAlign w:val="center"/>
          </w:tcPr>
          <w:p w14:paraId="6D5E641A" w14:textId="77777777" w:rsidR="002A03C0" w:rsidRDefault="006A1565">
            <w:pPr>
              <w:spacing w:before="40" w:after="40" w:line="240" w:lineRule="auto"/>
              <w:rPr>
                <w:rFonts w:eastAsia="MS Mincho" w:cs="Times New Roman"/>
                <w:szCs w:val="22"/>
                <w:lang w:val="en-US"/>
              </w:rPr>
            </w:pPr>
            <w:r>
              <w:rPr>
                <w:rFonts w:eastAsia="MS Mincho" w:cs="Times New Roman"/>
                <w:b w:val="0"/>
                <w:bCs w:val="0"/>
                <w:szCs w:val="22"/>
                <w:lang w:val="en-US"/>
              </w:rPr>
              <w:t>Property and Equipment Services</w:t>
            </w:r>
          </w:p>
        </w:tc>
        <w:tc>
          <w:tcPr>
            <w:tcW w:w="1773" w:type="pct"/>
            <w:tcBorders>
              <w:top w:val="nil"/>
              <w:left w:val="nil"/>
              <w:bottom w:val="nil"/>
            </w:tcBorders>
            <w:shd w:val="clear" w:color="auto" w:fill="auto"/>
            <w:noWrap/>
          </w:tcPr>
          <w:p w14:paraId="5933268A"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$241,710</w:t>
            </w:r>
          </w:p>
        </w:tc>
      </w:tr>
      <w:tr w:rsidR="001C6BC7" w14:paraId="0CE1A221"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BD9D6"/>
            <w:noWrap/>
            <w:vAlign w:val="center"/>
          </w:tcPr>
          <w:p w14:paraId="1952E418" w14:textId="77777777" w:rsidR="002A03C0" w:rsidRDefault="006A1565">
            <w:pPr>
              <w:spacing w:before="40" w:after="40" w:line="240" w:lineRule="auto"/>
              <w:rPr>
                <w:rFonts w:eastAsia="MS Mincho" w:cs="Times New Roman"/>
                <w:szCs w:val="22"/>
                <w:lang w:val="en-US"/>
              </w:rPr>
            </w:pPr>
            <w:r>
              <w:rPr>
                <w:rFonts w:eastAsia="MS Mincho" w:cs="Times New Roman"/>
                <w:b w:val="0"/>
                <w:bCs w:val="0"/>
                <w:szCs w:val="22"/>
                <w:lang w:val="en-US"/>
              </w:rPr>
              <w:t xml:space="preserve">Salaries &amp; Allowances </w:t>
            </w:r>
            <w:r>
              <w:rPr>
                <w:rFonts w:eastAsia="MS Mincho" w:cs="Times New Roman"/>
                <w:b w:val="0"/>
                <w:bCs w:val="0"/>
                <w:szCs w:val="22"/>
                <w:vertAlign w:val="superscript"/>
                <w:lang w:val="en-US"/>
              </w:rPr>
              <w:t>4</w:t>
            </w:r>
          </w:p>
        </w:tc>
        <w:tc>
          <w:tcPr>
            <w:tcW w:w="1773" w:type="pct"/>
            <w:tcBorders>
              <w:top w:val="nil"/>
              <w:left w:val="single" w:sz="4" w:space="0" w:color="FFFFFF"/>
              <w:bottom w:val="nil"/>
            </w:tcBorders>
            <w:shd w:val="clear" w:color="auto" w:fill="DBD9D6"/>
            <w:noWrap/>
          </w:tcPr>
          <w:p w14:paraId="1C052824"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$779</w:t>
            </w:r>
          </w:p>
        </w:tc>
      </w:tr>
      <w:tr w:rsidR="001C6BC7" w14:paraId="1E50E2A2"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auto"/>
            <w:noWrap/>
            <w:vAlign w:val="center"/>
          </w:tcPr>
          <w:p w14:paraId="4715968B" w14:textId="77777777" w:rsidR="002A03C0" w:rsidRDefault="006A1565">
            <w:pPr>
              <w:spacing w:before="40" w:after="40" w:line="240" w:lineRule="auto"/>
              <w:rPr>
                <w:rFonts w:eastAsia="MS Mincho" w:cs="Times New Roman"/>
                <w:szCs w:val="22"/>
                <w:lang w:val="en-US"/>
              </w:rPr>
            </w:pPr>
            <w:r>
              <w:rPr>
                <w:rFonts w:eastAsia="MS Mincho" w:cs="Times New Roman"/>
                <w:b w:val="0"/>
                <w:bCs w:val="0"/>
                <w:szCs w:val="22"/>
                <w:lang w:val="en-US"/>
              </w:rPr>
              <w:t>Trading &amp; Fundraising</w:t>
            </w:r>
          </w:p>
        </w:tc>
        <w:tc>
          <w:tcPr>
            <w:tcW w:w="1773" w:type="pct"/>
            <w:tcBorders>
              <w:top w:val="nil"/>
              <w:left w:val="single" w:sz="4" w:space="0" w:color="FFFFFF"/>
              <w:bottom w:val="nil"/>
            </w:tcBorders>
            <w:shd w:val="clear" w:color="auto" w:fill="auto"/>
            <w:noWrap/>
          </w:tcPr>
          <w:p w14:paraId="223D2212"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$31,300</w:t>
            </w:r>
          </w:p>
        </w:tc>
      </w:tr>
      <w:tr w:rsidR="001C6BC7" w14:paraId="6AC8D95B"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nil"/>
              <w:right w:val="single" w:sz="4" w:space="0" w:color="FFFFFF"/>
            </w:tcBorders>
            <w:shd w:val="clear" w:color="auto" w:fill="DBD9D6"/>
            <w:noWrap/>
            <w:vAlign w:val="center"/>
          </w:tcPr>
          <w:p w14:paraId="20132F61" w14:textId="77777777" w:rsidR="002A03C0" w:rsidRDefault="006A1565">
            <w:pPr>
              <w:spacing w:before="40" w:after="40" w:line="240" w:lineRule="auto"/>
              <w:rPr>
                <w:rFonts w:eastAsia="MS Mincho" w:cs="Times New Roman"/>
                <w:szCs w:val="22"/>
                <w:lang w:val="en-US"/>
              </w:rPr>
            </w:pPr>
            <w:r>
              <w:rPr>
                <w:rFonts w:eastAsia="MS Mincho" w:cs="Times New Roman"/>
                <w:b w:val="0"/>
                <w:bCs w:val="0"/>
                <w:szCs w:val="22"/>
                <w:lang w:val="en-US"/>
              </w:rPr>
              <w:t>Travel &amp; Subsistence</w:t>
            </w:r>
          </w:p>
        </w:tc>
        <w:tc>
          <w:tcPr>
            <w:tcW w:w="1773" w:type="pct"/>
            <w:tcBorders>
              <w:top w:val="nil"/>
              <w:left w:val="single" w:sz="4" w:space="0" w:color="FFFFFF"/>
              <w:bottom w:val="nil"/>
            </w:tcBorders>
            <w:shd w:val="clear" w:color="auto" w:fill="DBD9D6"/>
            <w:noWrap/>
          </w:tcPr>
          <w:p w14:paraId="1B0D5D81"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$0</w:t>
            </w:r>
          </w:p>
        </w:tc>
      </w:tr>
      <w:tr w:rsidR="001C6BC7" w14:paraId="4F42AFDE"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nil"/>
              <w:bottom w:val="single" w:sz="2" w:space="0" w:color="106CB5"/>
              <w:right w:val="nil"/>
            </w:tcBorders>
            <w:shd w:val="clear" w:color="auto" w:fill="auto"/>
            <w:noWrap/>
            <w:vAlign w:val="center"/>
          </w:tcPr>
          <w:p w14:paraId="36475A71" w14:textId="77777777" w:rsidR="002A03C0" w:rsidRDefault="006A1565">
            <w:pPr>
              <w:spacing w:before="40" w:after="40" w:line="240" w:lineRule="auto"/>
              <w:rPr>
                <w:rFonts w:eastAsia="MS Mincho" w:cs="Times New Roman"/>
                <w:szCs w:val="22"/>
                <w:lang w:val="en-US"/>
              </w:rPr>
            </w:pPr>
            <w:r>
              <w:rPr>
                <w:rFonts w:eastAsia="MS Mincho" w:cs="Times New Roman"/>
                <w:b w:val="0"/>
                <w:bCs w:val="0"/>
                <w:szCs w:val="22"/>
                <w:lang w:val="en-US"/>
              </w:rPr>
              <w:t>Utilities</w:t>
            </w:r>
          </w:p>
        </w:tc>
        <w:tc>
          <w:tcPr>
            <w:tcW w:w="1773" w:type="pct"/>
            <w:tcBorders>
              <w:top w:val="nil"/>
              <w:left w:val="nil"/>
              <w:bottom w:val="single" w:sz="2" w:space="0" w:color="106CB5"/>
            </w:tcBorders>
            <w:shd w:val="clear" w:color="auto" w:fill="auto"/>
            <w:noWrap/>
          </w:tcPr>
          <w:p w14:paraId="6A65678E"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$66,228</w:t>
            </w:r>
          </w:p>
        </w:tc>
      </w:tr>
      <w:tr w:rsidR="001C6BC7" w14:paraId="5776BC38"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14:paraId="4C61A619" w14:textId="77777777" w:rsidR="002A03C0" w:rsidRDefault="006A1565">
            <w:pPr>
              <w:spacing w:after="0" w:line="240" w:lineRule="auto"/>
              <w:rPr>
                <w:rFonts w:eastAsia="MS Mincho" w:cs="Times New Roman"/>
                <w:szCs w:val="22"/>
                <w:lang w:val="en-US"/>
              </w:rPr>
            </w:pPr>
            <w:r>
              <w:rPr>
                <w:rFonts w:eastAsia="MS Mincho" w:cs="Times New Roman"/>
                <w:bCs w:val="0"/>
                <w:szCs w:val="22"/>
                <w:lang w:val="en-US"/>
              </w:rPr>
              <w:t>Total Operating Expenditure</w:t>
            </w:r>
          </w:p>
          <w:p w14:paraId="592DEDBD" w14:textId="77777777" w:rsidR="002A03C0" w:rsidRDefault="006A1565">
            <w:pPr>
              <w:spacing w:before="40" w:after="40" w:line="240" w:lineRule="auto"/>
              <w:rPr>
                <w:rFonts w:eastAsia="MS Mincho" w:cs="Times New Roman"/>
                <w:szCs w:val="22"/>
                <w:lang w:val="en-US"/>
              </w:rPr>
            </w:pPr>
          </w:p>
        </w:tc>
        <w:tc>
          <w:tcPr>
            <w:tcW w:w="1773" w:type="pct"/>
            <w:tcBorders>
              <w:top w:val="single" w:sz="2" w:space="0" w:color="106CB5"/>
              <w:bottom w:val="single" w:sz="2" w:space="0" w:color="106CB5"/>
            </w:tcBorders>
            <w:shd w:val="clear" w:color="auto" w:fill="auto"/>
            <w:noWrap/>
          </w:tcPr>
          <w:p w14:paraId="520651A3"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$7,044,495</w:t>
            </w:r>
          </w:p>
        </w:tc>
      </w:tr>
      <w:tr w:rsidR="001C6BC7" w14:paraId="3F31D5FA"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14:paraId="011FA0AA" w14:textId="77777777" w:rsidR="002A03C0" w:rsidRDefault="006A1565">
            <w:pPr>
              <w:spacing w:after="0" w:line="240" w:lineRule="auto"/>
              <w:rPr>
                <w:rFonts w:eastAsia="MS Mincho" w:cs="Times New Roman"/>
                <w:szCs w:val="22"/>
              </w:rPr>
            </w:pPr>
            <w:r>
              <w:rPr>
                <w:rFonts w:eastAsia="MS Mincho" w:cs="Times New Roman"/>
                <w:szCs w:val="22"/>
              </w:rPr>
              <w:t>Net Operating Surplus/-Deficit</w:t>
            </w:r>
          </w:p>
        </w:tc>
        <w:tc>
          <w:tcPr>
            <w:tcW w:w="1773" w:type="pct"/>
            <w:tcBorders>
              <w:top w:val="single" w:sz="2" w:space="0" w:color="106CB5"/>
              <w:bottom w:val="single" w:sz="2" w:space="0" w:color="106CB5"/>
            </w:tcBorders>
            <w:shd w:val="clear" w:color="auto" w:fill="auto"/>
            <w:noWrap/>
          </w:tcPr>
          <w:p w14:paraId="356357F3"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($101,978)</w:t>
            </w:r>
          </w:p>
        </w:tc>
      </w:tr>
      <w:tr w:rsidR="001C6BC7" w14:paraId="2BE717B9"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7" w:type="pct"/>
            <w:tcBorders>
              <w:top w:val="single" w:sz="2" w:space="0" w:color="106CB5"/>
              <w:bottom w:val="single" w:sz="2" w:space="0" w:color="106CB5"/>
            </w:tcBorders>
            <w:shd w:val="clear" w:color="auto" w:fill="auto"/>
            <w:noWrap/>
            <w:vAlign w:val="center"/>
          </w:tcPr>
          <w:p w14:paraId="75EAAECF" w14:textId="77777777" w:rsidR="002A03C0" w:rsidRDefault="006A1565">
            <w:pPr>
              <w:spacing w:after="0" w:line="240" w:lineRule="auto"/>
              <w:rPr>
                <w:rFonts w:eastAsia="MS Mincho" w:cs="Times New Roman"/>
                <w:szCs w:val="22"/>
              </w:rPr>
            </w:pPr>
            <w:r>
              <w:rPr>
                <w:rFonts w:eastAsia="MS Mincho" w:cs="Times New Roman"/>
                <w:szCs w:val="22"/>
              </w:rPr>
              <w:t>Asset Acquisitions</w:t>
            </w:r>
          </w:p>
        </w:tc>
        <w:tc>
          <w:tcPr>
            <w:tcW w:w="1773" w:type="pct"/>
            <w:tcBorders>
              <w:top w:val="single" w:sz="2" w:space="0" w:color="106CB5"/>
              <w:bottom w:val="single" w:sz="2" w:space="0" w:color="106CB5"/>
            </w:tcBorders>
            <w:shd w:val="clear" w:color="auto" w:fill="auto"/>
            <w:noWrap/>
          </w:tcPr>
          <w:p w14:paraId="474136FB"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$0</w:t>
            </w:r>
          </w:p>
        </w:tc>
      </w:tr>
    </w:tbl>
    <w:p w14:paraId="5B85D432" w14:textId="77777777" w:rsidR="002A03C0" w:rsidRDefault="006A1565">
      <w:pPr>
        <w:spacing w:after="0" w:line="240" w:lineRule="auto"/>
        <w:rPr>
          <w:rFonts w:eastAsia="MS Mincho"/>
        </w:rPr>
      </w:pPr>
    </w:p>
    <w:p w14:paraId="382A60A6" w14:textId="77777777" w:rsidR="002A03C0" w:rsidRDefault="006A1565">
      <w:pPr>
        <w:keepNext/>
        <w:keepLines/>
        <w:spacing w:before="240"/>
        <w:outlineLvl w:val="0"/>
        <w:rPr>
          <w:rFonts w:eastAsia="MS Gothic" w:cs="Times New Roman"/>
          <w:b/>
          <w:bCs/>
          <w:caps/>
          <w:color w:val="00008B"/>
          <w:sz w:val="20"/>
          <w:szCs w:val="20"/>
          <w:u w:val="single"/>
        </w:rPr>
      </w:pPr>
      <w:r>
        <w:rPr>
          <w:rFonts w:eastAsia="MS Gothic" w:cs="Times New Roman"/>
          <w:b/>
          <w:bCs/>
          <w:caps/>
          <w:color w:val="00008B"/>
          <w:sz w:val="20"/>
          <w:szCs w:val="20"/>
          <w:u w:val="single"/>
        </w:rPr>
        <w:t>Financial Position as at 31 December, 2018</w:t>
      </w:r>
    </w:p>
    <w:tbl>
      <w:tblPr>
        <w:tblStyle w:val="GridTable2-Accent612"/>
        <w:tblW w:w="2876" w:type="pct"/>
        <w:jc w:val="center"/>
        <w:tblLook w:val="04A0" w:firstRow="1" w:lastRow="0" w:firstColumn="1" w:lastColumn="0" w:noHBand="0" w:noVBand="1"/>
        <w:tblCaption w:val="Fund available"/>
      </w:tblPr>
      <w:tblGrid>
        <w:gridCol w:w="3998"/>
        <w:gridCol w:w="2195"/>
      </w:tblGrid>
      <w:tr w:rsidR="001C6BC7" w14:paraId="34303C31" w14:textId="77777777" w:rsidTr="001C6BC7">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228" w:type="pct"/>
            <w:shd w:val="clear" w:color="auto" w:fill="106CB5"/>
            <w:vAlign w:val="center"/>
            <w:hideMark/>
          </w:tcPr>
          <w:p w14:paraId="4CCA9C04" w14:textId="77777777" w:rsidR="002A03C0" w:rsidRDefault="006A1565">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Funds available</w:t>
            </w:r>
          </w:p>
        </w:tc>
        <w:tc>
          <w:tcPr>
            <w:tcW w:w="1772" w:type="pct"/>
            <w:shd w:val="clear" w:color="auto" w:fill="106CB5"/>
            <w:vAlign w:val="center"/>
            <w:hideMark/>
          </w:tcPr>
          <w:p w14:paraId="13D02BE2" w14:textId="77777777" w:rsidR="002A03C0" w:rsidRDefault="006A156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1C6BC7" w14:paraId="7A425DEB"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12" w:space="0" w:color="FFFFFF"/>
              <w:bottom w:val="nil"/>
              <w:right w:val="single" w:sz="4" w:space="0" w:color="FFFFFF"/>
            </w:tcBorders>
            <w:shd w:val="clear" w:color="auto" w:fill="D9D9D9"/>
            <w:noWrap/>
            <w:vAlign w:val="center"/>
          </w:tcPr>
          <w:p w14:paraId="3981FB65" w14:textId="77777777" w:rsidR="002A03C0" w:rsidRDefault="006A1565">
            <w:pPr>
              <w:spacing w:before="40" w:after="40" w:line="240" w:lineRule="auto"/>
              <w:rPr>
                <w:rFonts w:eastAsia="MS Mincho" w:cs="Times New Roman"/>
                <w:szCs w:val="22"/>
                <w:lang w:val="en-US"/>
              </w:rPr>
            </w:pPr>
            <w:r>
              <w:rPr>
                <w:rFonts w:eastAsia="MS Mincho" w:cs="Times New Roman"/>
                <w:b w:val="0"/>
                <w:bCs w:val="0"/>
                <w:szCs w:val="22"/>
                <w:lang w:val="en-US"/>
              </w:rPr>
              <w:t>High Yield Investment Account</w:t>
            </w:r>
          </w:p>
        </w:tc>
        <w:tc>
          <w:tcPr>
            <w:tcW w:w="1772" w:type="pct"/>
            <w:tcBorders>
              <w:top w:val="single" w:sz="12" w:space="0" w:color="FFFFFF"/>
              <w:left w:val="single" w:sz="4" w:space="0" w:color="FFFFFF"/>
              <w:bottom w:val="nil"/>
            </w:tcBorders>
            <w:shd w:val="clear" w:color="auto" w:fill="D9D9D9"/>
            <w:noWrap/>
            <w:vAlign w:val="center"/>
          </w:tcPr>
          <w:p w14:paraId="4A961221"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$280,109</w:t>
            </w:r>
          </w:p>
        </w:tc>
      </w:tr>
      <w:tr w:rsidR="001C6BC7" w14:paraId="1E7A1E62"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single" w:sz="4" w:space="0" w:color="FFFFFF"/>
            </w:tcBorders>
            <w:noWrap/>
            <w:vAlign w:val="center"/>
          </w:tcPr>
          <w:p w14:paraId="5F19E9B8" w14:textId="77777777" w:rsidR="002A03C0" w:rsidRDefault="006A1565">
            <w:pPr>
              <w:spacing w:before="40" w:after="40" w:line="240" w:lineRule="auto"/>
              <w:rPr>
                <w:rFonts w:eastAsia="MS Mincho" w:cs="Times New Roman"/>
                <w:szCs w:val="22"/>
                <w:lang w:val="en-US"/>
              </w:rPr>
            </w:pPr>
            <w:r>
              <w:rPr>
                <w:rFonts w:eastAsia="MS Mincho" w:cs="Times New Roman"/>
                <w:b w:val="0"/>
                <w:bCs w:val="0"/>
                <w:szCs w:val="22"/>
                <w:lang w:val="en-US"/>
              </w:rPr>
              <w:t>Official Account</w:t>
            </w:r>
          </w:p>
        </w:tc>
        <w:tc>
          <w:tcPr>
            <w:tcW w:w="1772" w:type="pct"/>
            <w:tcBorders>
              <w:top w:val="nil"/>
              <w:left w:val="single" w:sz="4" w:space="0" w:color="FFFFFF"/>
              <w:bottom w:val="nil"/>
            </w:tcBorders>
            <w:noWrap/>
            <w:vAlign w:val="center"/>
          </w:tcPr>
          <w:p w14:paraId="002820AC"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$101,413</w:t>
            </w:r>
          </w:p>
        </w:tc>
      </w:tr>
      <w:tr w:rsidR="001C6BC7" w14:paraId="0558508B"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2" w:space="0" w:color="106CB5"/>
              <w:right w:val="single" w:sz="4" w:space="0" w:color="FFFFFF"/>
            </w:tcBorders>
            <w:shd w:val="clear" w:color="auto" w:fill="D9D9D9"/>
            <w:noWrap/>
            <w:vAlign w:val="center"/>
          </w:tcPr>
          <w:p w14:paraId="4DEC5C69" w14:textId="77777777" w:rsidR="002A03C0" w:rsidRDefault="006A1565">
            <w:pPr>
              <w:spacing w:before="40" w:after="40" w:line="240" w:lineRule="auto"/>
              <w:rPr>
                <w:rFonts w:eastAsia="MS Mincho" w:cs="Times New Roman"/>
                <w:szCs w:val="22"/>
                <w:lang w:val="en-US"/>
              </w:rPr>
            </w:pPr>
            <w:r>
              <w:rPr>
                <w:rFonts w:eastAsia="MS Mincho" w:cs="Times New Roman"/>
                <w:b w:val="0"/>
                <w:bCs w:val="0"/>
                <w:szCs w:val="22"/>
                <w:lang w:val="en-US"/>
              </w:rPr>
              <w:t>Other Accounts</w:t>
            </w:r>
          </w:p>
        </w:tc>
        <w:tc>
          <w:tcPr>
            <w:tcW w:w="1772" w:type="pct"/>
            <w:tcBorders>
              <w:top w:val="nil"/>
              <w:left w:val="single" w:sz="4" w:space="0" w:color="FFFFFF"/>
              <w:bottom w:val="single" w:sz="2" w:space="0" w:color="106CB5"/>
            </w:tcBorders>
            <w:shd w:val="clear" w:color="auto" w:fill="D9D9D9"/>
            <w:noWrap/>
            <w:vAlign w:val="center"/>
          </w:tcPr>
          <w:p w14:paraId="7FA202F4"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$557,128</w:t>
            </w:r>
          </w:p>
        </w:tc>
      </w:tr>
      <w:tr w:rsidR="001C6BC7" w14:paraId="2455AB1F"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2" w:space="0" w:color="106CB5"/>
              <w:bottom w:val="single" w:sz="2" w:space="0" w:color="106CB5"/>
            </w:tcBorders>
            <w:noWrap/>
            <w:vAlign w:val="center"/>
            <w:hideMark/>
          </w:tcPr>
          <w:p w14:paraId="28168863" w14:textId="77777777" w:rsidR="002A03C0" w:rsidRDefault="006A1565">
            <w:pPr>
              <w:spacing w:before="40" w:after="40" w:line="240" w:lineRule="auto"/>
              <w:rPr>
                <w:rFonts w:eastAsia="MS Mincho" w:cs="Times New Roman"/>
                <w:szCs w:val="22"/>
                <w:lang w:val="en-US"/>
              </w:rPr>
            </w:pPr>
            <w:r>
              <w:rPr>
                <w:rFonts w:eastAsia="MS Mincho" w:cs="Times New Roman"/>
                <w:bCs w:val="0"/>
                <w:szCs w:val="22"/>
                <w:lang w:val="en-US"/>
              </w:rPr>
              <w:t>Total Funds Available</w:t>
            </w:r>
          </w:p>
        </w:tc>
        <w:tc>
          <w:tcPr>
            <w:tcW w:w="1772" w:type="pct"/>
            <w:tcBorders>
              <w:top w:val="single" w:sz="2" w:space="0" w:color="106CB5"/>
              <w:bottom w:val="single" w:sz="2" w:space="0" w:color="106CB5"/>
            </w:tcBorders>
            <w:noWrap/>
            <w:vAlign w:val="center"/>
          </w:tcPr>
          <w:p w14:paraId="037B1808"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$938,651</w:t>
            </w:r>
          </w:p>
        </w:tc>
      </w:tr>
    </w:tbl>
    <w:p w14:paraId="0592914B" w14:textId="77777777" w:rsidR="002A03C0" w:rsidRDefault="006A1565">
      <w:pPr>
        <w:spacing w:after="0" w:line="240" w:lineRule="auto"/>
        <w:rPr>
          <w:rFonts w:eastAsia="MS Mincho"/>
        </w:rPr>
      </w:pPr>
      <w:r>
        <w:rPr>
          <w:rFonts w:eastAsia="MS Mincho"/>
        </w:rPr>
        <w:br w:type="page"/>
      </w:r>
    </w:p>
    <w:p w14:paraId="62DC933B" w14:textId="77777777" w:rsidR="002A03C0" w:rsidRDefault="006A1565">
      <w:pPr>
        <w:spacing w:after="0" w:line="240" w:lineRule="auto"/>
        <w:rPr>
          <w:rFonts w:eastAsia="MS Mincho"/>
        </w:rPr>
      </w:pPr>
    </w:p>
    <w:p w14:paraId="430925FC" w14:textId="77777777" w:rsidR="002A03C0" w:rsidRDefault="006A1565">
      <w:pPr>
        <w:spacing w:after="0" w:line="240" w:lineRule="auto"/>
        <w:rPr>
          <w:rFonts w:eastAsia="MS Mincho"/>
        </w:rPr>
      </w:pPr>
    </w:p>
    <w:tbl>
      <w:tblPr>
        <w:tblStyle w:val="GridTable2-Accent612"/>
        <w:tblW w:w="2876" w:type="pct"/>
        <w:jc w:val="center"/>
        <w:tblLook w:val="04A0" w:firstRow="1" w:lastRow="0" w:firstColumn="1" w:lastColumn="0" w:noHBand="0" w:noVBand="1"/>
        <w:tblCaption w:val="Financial Commitments"/>
      </w:tblPr>
      <w:tblGrid>
        <w:gridCol w:w="4584"/>
        <w:gridCol w:w="1609"/>
      </w:tblGrid>
      <w:tr w:rsidR="001C6BC7" w14:paraId="6590BA12" w14:textId="77777777" w:rsidTr="001C6BC7">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701" w:type="pct"/>
            <w:shd w:val="clear" w:color="auto" w:fill="106CB5"/>
            <w:vAlign w:val="center"/>
            <w:hideMark/>
          </w:tcPr>
          <w:p w14:paraId="51030F6F" w14:textId="77777777" w:rsidR="002A03C0" w:rsidRDefault="006A1565">
            <w:pPr>
              <w:spacing w:before="40" w:after="40" w:line="240" w:lineRule="auto"/>
              <w:rPr>
                <w:rFonts w:eastAsia="MS Mincho" w:cs="Times New Roman"/>
                <w:color w:val="FFFFFF"/>
                <w:szCs w:val="22"/>
                <w:lang w:val="en-US"/>
              </w:rPr>
            </w:pPr>
            <w:r>
              <w:rPr>
                <w:rFonts w:eastAsia="MS Mincho" w:cs="Times New Roman"/>
                <w:b w:val="0"/>
                <w:bCs w:val="0"/>
                <w:color w:val="FFFFFF"/>
                <w:szCs w:val="22"/>
                <w:lang w:val="en-US"/>
              </w:rPr>
              <w:t>Financial Commitments</w:t>
            </w:r>
          </w:p>
        </w:tc>
        <w:tc>
          <w:tcPr>
            <w:tcW w:w="1299" w:type="pct"/>
            <w:shd w:val="clear" w:color="auto" w:fill="106CB5"/>
            <w:vAlign w:val="center"/>
            <w:hideMark/>
          </w:tcPr>
          <w:p w14:paraId="7D73FBD3" w14:textId="77777777" w:rsidR="002A03C0" w:rsidRDefault="006A1565">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eastAsia="MS Mincho" w:cs="Times New Roman"/>
                <w:color w:val="FFFFFF"/>
                <w:szCs w:val="22"/>
                <w:lang w:val="en-US"/>
              </w:rPr>
            </w:pPr>
            <w:r>
              <w:rPr>
                <w:rFonts w:eastAsia="MS Mincho" w:cs="Times New Roman"/>
                <w:b w:val="0"/>
                <w:bCs w:val="0"/>
                <w:color w:val="FFFFFF"/>
                <w:szCs w:val="22"/>
                <w:lang w:val="en-US"/>
              </w:rPr>
              <w:t>Actual</w:t>
            </w:r>
          </w:p>
        </w:tc>
      </w:tr>
      <w:tr w:rsidR="001C6BC7" w14:paraId="69E90D63"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single" w:sz="12" w:space="0" w:color="FFFFFF"/>
              <w:bottom w:val="nil"/>
              <w:right w:val="single" w:sz="4" w:space="0" w:color="FFFFFF"/>
            </w:tcBorders>
            <w:shd w:val="clear" w:color="auto" w:fill="D9D9D9"/>
            <w:noWrap/>
            <w:vAlign w:val="center"/>
            <w:hideMark/>
          </w:tcPr>
          <w:p w14:paraId="7C3F3E72" w14:textId="77777777" w:rsidR="002A03C0" w:rsidRDefault="006A1565">
            <w:pPr>
              <w:spacing w:before="40" w:after="40" w:line="240" w:lineRule="auto"/>
              <w:rPr>
                <w:rFonts w:eastAsia="MS Mincho" w:cs="Times New Roman"/>
                <w:szCs w:val="22"/>
                <w:lang w:val="en-US"/>
              </w:rPr>
            </w:pPr>
            <w:r>
              <w:rPr>
                <w:rFonts w:eastAsia="MS Mincho" w:cs="Times New Roman"/>
                <w:b w:val="0"/>
                <w:bCs w:val="0"/>
                <w:szCs w:val="22"/>
                <w:lang w:val="en-US"/>
              </w:rPr>
              <w:t>Operating Reserve</w:t>
            </w:r>
          </w:p>
        </w:tc>
        <w:tc>
          <w:tcPr>
            <w:tcW w:w="1299" w:type="pct"/>
            <w:tcBorders>
              <w:top w:val="single" w:sz="12" w:space="0" w:color="FFFFFF"/>
              <w:left w:val="single" w:sz="4" w:space="0" w:color="FFFFFF"/>
              <w:bottom w:val="nil"/>
            </w:tcBorders>
            <w:shd w:val="clear" w:color="auto" w:fill="D9D9D9"/>
            <w:noWrap/>
            <w:vAlign w:val="center"/>
          </w:tcPr>
          <w:p w14:paraId="214B8990" w14:textId="77777777" w:rsidR="002A03C0" w:rsidRDefault="006A1565">
            <w:pPr>
              <w:jc w:val="right"/>
              <w:cnfStyle w:val="000000100000" w:firstRow="0" w:lastRow="0" w:firstColumn="0" w:lastColumn="0" w:oddVBand="0" w:evenVBand="0" w:oddHBand="1" w:evenHBand="0" w:firstRowFirstColumn="0" w:firstRowLastColumn="0" w:lastRowFirstColumn="0" w:lastRowLastColumn="0"/>
            </w:pPr>
            <w:r>
              <w:t>$184,986</w:t>
            </w:r>
          </w:p>
        </w:tc>
      </w:tr>
      <w:tr w:rsidR="001C6BC7" w14:paraId="1698CD2C"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14:paraId="2CB37206" w14:textId="77777777" w:rsidR="00A55600" w:rsidRDefault="006A1565" w:rsidP="00A55600">
            <w:pPr>
              <w:spacing w:before="40" w:after="40" w:line="240" w:lineRule="auto"/>
              <w:rPr>
                <w:rFonts w:eastAsia="MS Mincho" w:cs="Times New Roman"/>
                <w:szCs w:val="22"/>
                <w:lang w:val="en-US"/>
              </w:rPr>
            </w:pPr>
            <w:r w:rsidRPr="0079002D">
              <w:rPr>
                <w:b w:val="0"/>
                <w:lang w:val="en-US"/>
              </w:rPr>
              <w:t>Other Recurrent Expenditure</w:t>
            </w:r>
          </w:p>
        </w:tc>
        <w:tc>
          <w:tcPr>
            <w:tcW w:w="1299" w:type="pct"/>
            <w:tcBorders>
              <w:top w:val="nil"/>
              <w:left w:val="single" w:sz="4" w:space="0" w:color="FFFFFF"/>
              <w:bottom w:val="nil"/>
            </w:tcBorders>
            <w:noWrap/>
            <w:vAlign w:val="center"/>
          </w:tcPr>
          <w:p w14:paraId="7B2A0899" w14:textId="77777777" w:rsidR="00A55600" w:rsidRDefault="006A1565" w:rsidP="00A55600">
            <w:pPr>
              <w:jc w:val="right"/>
              <w:cnfStyle w:val="000000000000" w:firstRow="0" w:lastRow="0" w:firstColumn="0" w:lastColumn="0" w:oddVBand="0" w:evenVBand="0" w:oddHBand="0" w:evenHBand="0" w:firstRowFirstColumn="0" w:firstRowLastColumn="0" w:lastRowFirstColumn="0" w:lastRowLastColumn="0"/>
            </w:pPr>
            <w:r>
              <w:t>$13,883</w:t>
            </w:r>
          </w:p>
        </w:tc>
      </w:tr>
      <w:tr w:rsidR="001C6BC7" w14:paraId="5391695B"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14:paraId="7F03C08F" w14:textId="77777777" w:rsidR="00A55600" w:rsidRDefault="006A1565" w:rsidP="00A55600">
            <w:pPr>
              <w:spacing w:before="40" w:after="40" w:line="240" w:lineRule="auto"/>
              <w:rPr>
                <w:rFonts w:eastAsia="MS Mincho" w:cs="Times New Roman"/>
                <w:szCs w:val="22"/>
                <w:lang w:val="en-US"/>
              </w:rPr>
            </w:pPr>
            <w:r w:rsidRPr="0079002D">
              <w:rPr>
                <w:b w:val="0"/>
                <w:lang w:val="en-US"/>
              </w:rPr>
              <w:t>Provision Accounts</w:t>
            </w:r>
          </w:p>
        </w:tc>
        <w:tc>
          <w:tcPr>
            <w:tcW w:w="1299" w:type="pct"/>
            <w:tcBorders>
              <w:top w:val="nil"/>
              <w:left w:val="single" w:sz="4" w:space="0" w:color="FFFFFF"/>
              <w:bottom w:val="nil"/>
            </w:tcBorders>
            <w:shd w:val="clear" w:color="auto" w:fill="D9D9D9"/>
            <w:noWrap/>
            <w:vAlign w:val="center"/>
          </w:tcPr>
          <w:p w14:paraId="4DFF3B43" w14:textId="77777777" w:rsidR="00A55600" w:rsidRDefault="006A1565"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1C6BC7" w14:paraId="08268785"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auto"/>
            <w:noWrap/>
          </w:tcPr>
          <w:p w14:paraId="0C83B71B" w14:textId="77777777" w:rsidR="00A55600" w:rsidRDefault="006A1565" w:rsidP="00A55600">
            <w:pPr>
              <w:spacing w:before="40" w:after="40" w:line="240" w:lineRule="auto"/>
              <w:rPr>
                <w:rFonts w:eastAsia="MS Mincho" w:cs="Times New Roman"/>
                <w:szCs w:val="22"/>
                <w:lang w:val="en-US"/>
              </w:rPr>
            </w:pPr>
            <w:r w:rsidRPr="0079002D">
              <w:rPr>
                <w:b w:val="0"/>
                <w:lang w:val="en-US"/>
              </w:rPr>
              <w:t>Funds Received in Advance</w:t>
            </w:r>
          </w:p>
        </w:tc>
        <w:tc>
          <w:tcPr>
            <w:tcW w:w="1299" w:type="pct"/>
            <w:tcBorders>
              <w:top w:val="nil"/>
              <w:left w:val="single" w:sz="4" w:space="0" w:color="FFFFFF"/>
              <w:bottom w:val="nil"/>
            </w:tcBorders>
            <w:shd w:val="clear" w:color="auto" w:fill="auto"/>
            <w:noWrap/>
            <w:vAlign w:val="center"/>
          </w:tcPr>
          <w:p w14:paraId="341441A1" w14:textId="77777777" w:rsidR="00A55600" w:rsidRDefault="006A1565" w:rsidP="00A55600">
            <w:pPr>
              <w:jc w:val="right"/>
              <w:cnfStyle w:val="000000000000" w:firstRow="0" w:lastRow="0" w:firstColumn="0" w:lastColumn="0" w:oddVBand="0" w:evenVBand="0" w:oddHBand="0" w:evenHBand="0" w:firstRowFirstColumn="0" w:firstRowLastColumn="0" w:lastRowFirstColumn="0" w:lastRowLastColumn="0"/>
            </w:pPr>
            <w:r>
              <w:t>$211,714</w:t>
            </w:r>
          </w:p>
        </w:tc>
      </w:tr>
      <w:tr w:rsidR="001C6BC7" w14:paraId="177DB576"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BD9D6"/>
            <w:noWrap/>
          </w:tcPr>
          <w:p w14:paraId="4929BE7A" w14:textId="77777777" w:rsidR="00A55600" w:rsidRDefault="006A1565" w:rsidP="00A55600">
            <w:pPr>
              <w:spacing w:before="40" w:after="40" w:line="240" w:lineRule="auto"/>
              <w:rPr>
                <w:rFonts w:eastAsia="MS Mincho" w:cs="Times New Roman"/>
                <w:szCs w:val="22"/>
                <w:lang w:val="en-US"/>
              </w:rPr>
            </w:pPr>
            <w:r w:rsidRPr="0079002D">
              <w:rPr>
                <w:b w:val="0"/>
                <w:lang w:val="en-US"/>
              </w:rPr>
              <w:t>School Based Programs</w:t>
            </w:r>
          </w:p>
        </w:tc>
        <w:tc>
          <w:tcPr>
            <w:tcW w:w="1299" w:type="pct"/>
            <w:tcBorders>
              <w:top w:val="nil"/>
              <w:left w:val="single" w:sz="4" w:space="0" w:color="FFFFFF"/>
              <w:bottom w:val="nil"/>
            </w:tcBorders>
            <w:shd w:val="clear" w:color="auto" w:fill="DBD9D6"/>
            <w:noWrap/>
            <w:vAlign w:val="center"/>
          </w:tcPr>
          <w:p w14:paraId="617D1AE5" w14:textId="77777777" w:rsidR="00A55600" w:rsidRDefault="006A1565" w:rsidP="00A55600">
            <w:pPr>
              <w:jc w:val="right"/>
              <w:cnfStyle w:val="000000100000" w:firstRow="0" w:lastRow="0" w:firstColumn="0" w:lastColumn="0" w:oddVBand="0" w:evenVBand="0" w:oddHBand="1" w:evenHBand="0" w:firstRowFirstColumn="0" w:firstRowLastColumn="0" w:lastRowFirstColumn="0" w:lastRowLastColumn="0"/>
            </w:pPr>
            <w:r>
              <w:t>$80,069</w:t>
            </w:r>
          </w:p>
        </w:tc>
      </w:tr>
      <w:tr w:rsidR="001C6BC7" w14:paraId="6F15AEDB"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14:paraId="4CA7236B" w14:textId="77777777" w:rsidR="00A55600" w:rsidRDefault="006A1565" w:rsidP="00A55600">
            <w:pPr>
              <w:spacing w:before="40" w:after="40" w:line="240" w:lineRule="auto"/>
              <w:rPr>
                <w:rFonts w:eastAsia="MS Mincho" w:cs="Times New Roman"/>
                <w:szCs w:val="22"/>
                <w:lang w:val="en-US"/>
              </w:rPr>
            </w:pPr>
            <w:r w:rsidRPr="0079002D">
              <w:rPr>
                <w:b w:val="0"/>
                <w:lang w:val="en-US"/>
              </w:rPr>
              <w:t>Beneficiary/Memorial Accounts</w:t>
            </w:r>
          </w:p>
        </w:tc>
        <w:tc>
          <w:tcPr>
            <w:tcW w:w="1299" w:type="pct"/>
            <w:tcBorders>
              <w:top w:val="nil"/>
              <w:left w:val="single" w:sz="4" w:space="0" w:color="FFFFFF"/>
              <w:bottom w:val="nil"/>
            </w:tcBorders>
            <w:noWrap/>
            <w:vAlign w:val="center"/>
          </w:tcPr>
          <w:p w14:paraId="43069883" w14:textId="77777777" w:rsidR="00A55600" w:rsidRDefault="006A1565" w:rsidP="00A55600">
            <w:pPr>
              <w:jc w:val="right"/>
              <w:cnfStyle w:val="000000000000" w:firstRow="0" w:lastRow="0" w:firstColumn="0" w:lastColumn="0" w:oddVBand="0" w:evenVBand="0" w:oddHBand="0" w:evenHBand="0" w:firstRowFirstColumn="0" w:firstRowLastColumn="0" w:lastRowFirstColumn="0" w:lastRowLastColumn="0"/>
            </w:pPr>
            <w:r>
              <w:t>$0</w:t>
            </w:r>
          </w:p>
        </w:tc>
      </w:tr>
      <w:tr w:rsidR="001C6BC7" w14:paraId="38457040"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14:paraId="2DE1FC86" w14:textId="77777777" w:rsidR="00A55600" w:rsidRDefault="006A1565" w:rsidP="00A55600">
            <w:pPr>
              <w:spacing w:before="40" w:after="40" w:line="240" w:lineRule="auto"/>
              <w:rPr>
                <w:rFonts w:eastAsia="MS Mincho" w:cs="Times New Roman"/>
                <w:szCs w:val="22"/>
                <w:lang w:val="en-US"/>
              </w:rPr>
            </w:pPr>
            <w:r w:rsidRPr="0079002D">
              <w:rPr>
                <w:b w:val="0"/>
                <w:lang w:val="en-US"/>
              </w:rPr>
              <w:t>Cooperative Bank Account</w:t>
            </w:r>
          </w:p>
        </w:tc>
        <w:tc>
          <w:tcPr>
            <w:tcW w:w="1299" w:type="pct"/>
            <w:tcBorders>
              <w:top w:val="nil"/>
              <w:left w:val="single" w:sz="4" w:space="0" w:color="FFFFFF"/>
              <w:bottom w:val="nil"/>
            </w:tcBorders>
            <w:shd w:val="clear" w:color="auto" w:fill="D9D9D9"/>
            <w:noWrap/>
            <w:vAlign w:val="center"/>
          </w:tcPr>
          <w:p w14:paraId="51A168FC" w14:textId="77777777" w:rsidR="00A55600" w:rsidRDefault="006A1565"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1C6BC7" w14:paraId="398FFBF0"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14:paraId="5AF025E2" w14:textId="77777777" w:rsidR="00A55600" w:rsidRDefault="006A1565" w:rsidP="00A55600">
            <w:pPr>
              <w:spacing w:before="40" w:after="40" w:line="240" w:lineRule="auto"/>
              <w:rPr>
                <w:rFonts w:eastAsia="MS Mincho" w:cs="Times New Roman"/>
                <w:szCs w:val="22"/>
                <w:lang w:val="en-US"/>
              </w:rPr>
            </w:pPr>
            <w:r w:rsidRPr="0079002D">
              <w:rPr>
                <w:b w:val="0"/>
                <w:lang w:val="en-US"/>
              </w:rPr>
              <w:t>Funds for Committees/Shared Arrangements</w:t>
            </w:r>
          </w:p>
        </w:tc>
        <w:tc>
          <w:tcPr>
            <w:tcW w:w="1299" w:type="pct"/>
            <w:tcBorders>
              <w:top w:val="nil"/>
              <w:left w:val="single" w:sz="4" w:space="0" w:color="FFFFFF"/>
              <w:bottom w:val="nil"/>
            </w:tcBorders>
            <w:noWrap/>
            <w:vAlign w:val="center"/>
          </w:tcPr>
          <w:p w14:paraId="49EA38C0" w14:textId="77777777" w:rsidR="00A55600" w:rsidRDefault="006A1565" w:rsidP="00A55600">
            <w:pPr>
              <w:jc w:val="right"/>
              <w:cnfStyle w:val="000000000000" w:firstRow="0" w:lastRow="0" w:firstColumn="0" w:lastColumn="0" w:oddVBand="0" w:evenVBand="0" w:oddHBand="0" w:evenHBand="0" w:firstRowFirstColumn="0" w:firstRowLastColumn="0" w:lastRowFirstColumn="0" w:lastRowLastColumn="0"/>
            </w:pPr>
            <w:r>
              <w:t>$0</w:t>
            </w:r>
          </w:p>
        </w:tc>
      </w:tr>
      <w:tr w:rsidR="001C6BC7" w14:paraId="542A354F"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14:paraId="63C0E606" w14:textId="77777777" w:rsidR="00A55600" w:rsidRDefault="006A1565" w:rsidP="00A55600">
            <w:pPr>
              <w:spacing w:before="40" w:after="40" w:line="240" w:lineRule="auto"/>
              <w:rPr>
                <w:rFonts w:eastAsia="MS Mincho" w:cs="Times New Roman"/>
                <w:szCs w:val="22"/>
                <w:lang w:val="en-US"/>
              </w:rPr>
            </w:pPr>
            <w:r w:rsidRPr="0079002D">
              <w:rPr>
                <w:b w:val="0"/>
                <w:lang w:val="en-US"/>
              </w:rPr>
              <w:t xml:space="preserve">Repayable to the </w:t>
            </w:r>
            <w:r w:rsidRPr="0079002D">
              <w:rPr>
                <w:b w:val="0"/>
                <w:lang w:val="en-US"/>
              </w:rPr>
              <w:t>Department</w:t>
            </w:r>
          </w:p>
        </w:tc>
        <w:tc>
          <w:tcPr>
            <w:tcW w:w="1299" w:type="pct"/>
            <w:tcBorders>
              <w:top w:val="nil"/>
              <w:left w:val="single" w:sz="4" w:space="0" w:color="FFFFFF"/>
              <w:bottom w:val="nil"/>
            </w:tcBorders>
            <w:shd w:val="clear" w:color="auto" w:fill="D9D9D9"/>
            <w:noWrap/>
            <w:vAlign w:val="center"/>
          </w:tcPr>
          <w:p w14:paraId="7A456B16" w14:textId="77777777" w:rsidR="00A55600" w:rsidRDefault="006A1565"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1C6BC7" w14:paraId="78C042E1"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14:paraId="724BFD86" w14:textId="77777777" w:rsidR="00A55600" w:rsidRDefault="006A1565" w:rsidP="00A55600">
            <w:pPr>
              <w:spacing w:before="40" w:after="40" w:line="240" w:lineRule="auto"/>
              <w:rPr>
                <w:rFonts w:eastAsia="MS Mincho" w:cs="Times New Roman"/>
                <w:szCs w:val="22"/>
                <w:lang w:val="en-US"/>
              </w:rPr>
            </w:pPr>
            <w:r w:rsidRPr="0079002D">
              <w:rPr>
                <w:b w:val="0"/>
                <w:lang w:val="en-US"/>
              </w:rPr>
              <w:t>Asset/Equipment Replacement &lt; 12 months</w:t>
            </w:r>
          </w:p>
        </w:tc>
        <w:tc>
          <w:tcPr>
            <w:tcW w:w="1299" w:type="pct"/>
            <w:tcBorders>
              <w:top w:val="nil"/>
              <w:left w:val="single" w:sz="4" w:space="0" w:color="FFFFFF"/>
              <w:bottom w:val="nil"/>
            </w:tcBorders>
            <w:noWrap/>
            <w:vAlign w:val="center"/>
          </w:tcPr>
          <w:p w14:paraId="6849F81C" w14:textId="77777777" w:rsidR="00A55600" w:rsidRDefault="006A1565" w:rsidP="00A55600">
            <w:pPr>
              <w:jc w:val="right"/>
              <w:cnfStyle w:val="000000000000" w:firstRow="0" w:lastRow="0" w:firstColumn="0" w:lastColumn="0" w:oddVBand="0" w:evenVBand="0" w:oddHBand="0" w:evenHBand="0" w:firstRowFirstColumn="0" w:firstRowLastColumn="0" w:lastRowFirstColumn="0" w:lastRowLastColumn="0"/>
            </w:pPr>
            <w:r>
              <w:t>$80,000</w:t>
            </w:r>
          </w:p>
        </w:tc>
      </w:tr>
      <w:tr w:rsidR="001C6BC7" w14:paraId="6F601AF1"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14:paraId="02D2A37C" w14:textId="77777777" w:rsidR="00A55600" w:rsidRDefault="006A1565" w:rsidP="00A55600">
            <w:pPr>
              <w:spacing w:before="40" w:after="40" w:line="240" w:lineRule="auto"/>
              <w:rPr>
                <w:rFonts w:eastAsia="MS Mincho" w:cs="Times New Roman"/>
                <w:szCs w:val="22"/>
                <w:lang w:val="en-US"/>
              </w:rPr>
            </w:pPr>
            <w:r w:rsidRPr="0079002D">
              <w:rPr>
                <w:b w:val="0"/>
                <w:lang w:val="en-US"/>
              </w:rPr>
              <w:t>Capital - Buildings/Grounds &lt; 12 months</w:t>
            </w:r>
          </w:p>
        </w:tc>
        <w:tc>
          <w:tcPr>
            <w:tcW w:w="1299" w:type="pct"/>
            <w:tcBorders>
              <w:top w:val="nil"/>
              <w:left w:val="single" w:sz="4" w:space="0" w:color="FFFFFF"/>
              <w:bottom w:val="nil"/>
            </w:tcBorders>
            <w:shd w:val="clear" w:color="auto" w:fill="D9D9D9"/>
            <w:noWrap/>
            <w:vAlign w:val="center"/>
          </w:tcPr>
          <w:p w14:paraId="65D67555" w14:textId="77777777" w:rsidR="00A55600" w:rsidRDefault="006A1565" w:rsidP="00A55600">
            <w:pPr>
              <w:jc w:val="right"/>
              <w:cnfStyle w:val="000000100000" w:firstRow="0" w:lastRow="0" w:firstColumn="0" w:lastColumn="0" w:oddVBand="0" w:evenVBand="0" w:oddHBand="1" w:evenHBand="0" w:firstRowFirstColumn="0" w:firstRowLastColumn="0" w:lastRowFirstColumn="0" w:lastRowLastColumn="0"/>
            </w:pPr>
            <w:r>
              <w:t>$210,000</w:t>
            </w:r>
          </w:p>
        </w:tc>
      </w:tr>
      <w:tr w:rsidR="001C6BC7" w14:paraId="0E7FE75A"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noWrap/>
          </w:tcPr>
          <w:p w14:paraId="54F670F5" w14:textId="77777777" w:rsidR="00A55600" w:rsidRDefault="006A1565" w:rsidP="00A55600">
            <w:pPr>
              <w:spacing w:before="40" w:after="40" w:line="240" w:lineRule="auto"/>
              <w:rPr>
                <w:rFonts w:eastAsia="MS Mincho" w:cs="Times New Roman"/>
                <w:szCs w:val="22"/>
                <w:lang w:val="en-US"/>
              </w:rPr>
            </w:pPr>
            <w:r w:rsidRPr="0079002D">
              <w:rPr>
                <w:b w:val="0"/>
                <w:lang w:val="en-US"/>
              </w:rPr>
              <w:t>Maintenance - Buildings/Grounds &lt; 12 months</w:t>
            </w:r>
          </w:p>
        </w:tc>
        <w:tc>
          <w:tcPr>
            <w:tcW w:w="1299" w:type="pct"/>
            <w:tcBorders>
              <w:top w:val="nil"/>
              <w:left w:val="single" w:sz="4" w:space="0" w:color="FFFFFF"/>
              <w:bottom w:val="nil"/>
            </w:tcBorders>
            <w:noWrap/>
            <w:vAlign w:val="center"/>
          </w:tcPr>
          <w:p w14:paraId="0D5845F1" w14:textId="77777777" w:rsidR="00A55600" w:rsidRDefault="006A1565" w:rsidP="00A55600">
            <w:pPr>
              <w:jc w:val="right"/>
              <w:cnfStyle w:val="000000000000" w:firstRow="0" w:lastRow="0" w:firstColumn="0" w:lastColumn="0" w:oddVBand="0" w:evenVBand="0" w:oddHBand="0" w:evenHBand="0" w:firstRowFirstColumn="0" w:firstRowLastColumn="0" w:lastRowFirstColumn="0" w:lastRowLastColumn="0"/>
            </w:pPr>
            <w:r>
              <w:t>$8,000</w:t>
            </w:r>
          </w:p>
        </w:tc>
      </w:tr>
      <w:tr w:rsidR="001C6BC7" w14:paraId="11315C23"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14:paraId="5BDB0F08" w14:textId="77777777" w:rsidR="00A55600" w:rsidRDefault="006A1565" w:rsidP="00A55600">
            <w:pPr>
              <w:spacing w:before="40" w:after="40" w:line="240" w:lineRule="auto"/>
              <w:rPr>
                <w:rFonts w:eastAsia="MS Mincho" w:cs="Times New Roman"/>
                <w:szCs w:val="22"/>
                <w:lang w:val="en-US"/>
              </w:rPr>
            </w:pPr>
            <w:r w:rsidRPr="0079002D">
              <w:rPr>
                <w:b w:val="0"/>
                <w:lang w:val="en-US"/>
              </w:rPr>
              <w:t>Asset/Equipment Replacement &gt; 12 months</w:t>
            </w:r>
          </w:p>
        </w:tc>
        <w:tc>
          <w:tcPr>
            <w:tcW w:w="1299" w:type="pct"/>
            <w:tcBorders>
              <w:top w:val="nil"/>
              <w:left w:val="single" w:sz="4" w:space="0" w:color="FFFFFF"/>
              <w:bottom w:val="nil"/>
            </w:tcBorders>
            <w:shd w:val="clear" w:color="auto" w:fill="D9D9D9"/>
            <w:noWrap/>
            <w:vAlign w:val="center"/>
          </w:tcPr>
          <w:p w14:paraId="7DDC8D9B" w14:textId="77777777" w:rsidR="00A55600" w:rsidRDefault="006A1565"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1C6BC7" w14:paraId="10A07FCA"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auto"/>
            <w:noWrap/>
          </w:tcPr>
          <w:p w14:paraId="2DA862B0" w14:textId="77777777" w:rsidR="00A55600" w:rsidRDefault="006A1565" w:rsidP="00A55600">
            <w:pPr>
              <w:spacing w:before="40" w:after="40" w:line="240" w:lineRule="auto"/>
              <w:rPr>
                <w:rFonts w:eastAsia="MS Mincho" w:cs="Times New Roman"/>
                <w:szCs w:val="22"/>
                <w:lang w:val="en-US"/>
              </w:rPr>
            </w:pPr>
            <w:r w:rsidRPr="0079002D">
              <w:rPr>
                <w:b w:val="0"/>
                <w:lang w:val="en-US"/>
              </w:rPr>
              <w:t>Capital - Buildings/Grounds &gt; 12 months</w:t>
            </w:r>
          </w:p>
        </w:tc>
        <w:tc>
          <w:tcPr>
            <w:tcW w:w="1299" w:type="pct"/>
            <w:tcBorders>
              <w:top w:val="nil"/>
              <w:left w:val="single" w:sz="4" w:space="0" w:color="FFFFFF"/>
              <w:bottom w:val="nil"/>
            </w:tcBorders>
            <w:shd w:val="clear" w:color="auto" w:fill="auto"/>
            <w:noWrap/>
            <w:vAlign w:val="center"/>
          </w:tcPr>
          <w:p w14:paraId="2FDEC7B7" w14:textId="77777777" w:rsidR="00A55600" w:rsidRDefault="006A1565" w:rsidP="00A55600">
            <w:pPr>
              <w:jc w:val="right"/>
              <w:cnfStyle w:val="000000000000" w:firstRow="0" w:lastRow="0" w:firstColumn="0" w:lastColumn="0" w:oddVBand="0" w:evenVBand="0" w:oddHBand="0" w:evenHBand="0" w:firstRowFirstColumn="0" w:firstRowLastColumn="0" w:lastRowFirstColumn="0" w:lastRowLastColumn="0"/>
            </w:pPr>
            <w:r>
              <w:t>$150,000</w:t>
            </w:r>
          </w:p>
        </w:tc>
      </w:tr>
      <w:tr w:rsidR="001C6BC7" w14:paraId="35ACD2D5" w14:textId="77777777" w:rsidTr="001C6BC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cBorders>
            <w:shd w:val="clear" w:color="auto" w:fill="D9D9D9"/>
            <w:noWrap/>
          </w:tcPr>
          <w:p w14:paraId="785326B8" w14:textId="77777777" w:rsidR="00A55600" w:rsidRDefault="006A1565" w:rsidP="00A55600">
            <w:pPr>
              <w:spacing w:before="40" w:after="40" w:line="240" w:lineRule="auto"/>
              <w:rPr>
                <w:rFonts w:eastAsia="MS Mincho" w:cs="Times New Roman"/>
                <w:szCs w:val="22"/>
                <w:lang w:val="en-US"/>
              </w:rPr>
            </w:pPr>
            <w:r w:rsidRPr="0079002D">
              <w:rPr>
                <w:b w:val="0"/>
                <w:lang w:val="en-US"/>
              </w:rPr>
              <w:t>Maintenance - Buildings/Grounds &gt; 12 months</w:t>
            </w:r>
          </w:p>
        </w:tc>
        <w:tc>
          <w:tcPr>
            <w:tcW w:w="1299" w:type="pct"/>
            <w:tcBorders>
              <w:top w:val="nil"/>
              <w:left w:val="single" w:sz="4" w:space="0" w:color="FFFFFF"/>
              <w:bottom w:val="nil"/>
            </w:tcBorders>
            <w:shd w:val="clear" w:color="auto" w:fill="D9D9D9"/>
            <w:noWrap/>
            <w:vAlign w:val="center"/>
          </w:tcPr>
          <w:p w14:paraId="290165D8" w14:textId="77777777" w:rsidR="00A55600" w:rsidRDefault="006A1565" w:rsidP="00A55600">
            <w:pPr>
              <w:jc w:val="right"/>
              <w:cnfStyle w:val="000000100000" w:firstRow="0" w:lastRow="0" w:firstColumn="0" w:lastColumn="0" w:oddVBand="0" w:evenVBand="0" w:oddHBand="1" w:evenHBand="0" w:firstRowFirstColumn="0" w:firstRowLastColumn="0" w:lastRowFirstColumn="0" w:lastRowLastColumn="0"/>
            </w:pPr>
            <w:r>
              <w:t>$0</w:t>
            </w:r>
          </w:p>
        </w:tc>
      </w:tr>
      <w:tr w:rsidR="001C6BC7" w14:paraId="1B828551" w14:textId="77777777" w:rsidTr="001C6BC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single" w:sz="2" w:space="0" w:color="106CB5"/>
              <w:bottom w:val="single" w:sz="2" w:space="0" w:color="106CB5"/>
            </w:tcBorders>
            <w:noWrap/>
            <w:vAlign w:val="center"/>
            <w:hideMark/>
          </w:tcPr>
          <w:p w14:paraId="4220F42B" w14:textId="77777777" w:rsidR="002A03C0" w:rsidRDefault="006A1565">
            <w:pPr>
              <w:spacing w:before="40" w:after="40" w:line="240" w:lineRule="auto"/>
              <w:rPr>
                <w:rFonts w:eastAsia="MS Mincho" w:cs="Times New Roman"/>
                <w:szCs w:val="22"/>
                <w:lang w:val="en-US"/>
              </w:rPr>
            </w:pPr>
            <w:r>
              <w:rPr>
                <w:rFonts w:eastAsia="MS Mincho" w:cs="Times New Roman"/>
                <w:bCs w:val="0"/>
                <w:szCs w:val="22"/>
                <w:lang w:val="en-US"/>
              </w:rPr>
              <w:t>Total Financial Commitments</w:t>
            </w:r>
          </w:p>
        </w:tc>
        <w:tc>
          <w:tcPr>
            <w:tcW w:w="1299" w:type="pct"/>
            <w:tcBorders>
              <w:top w:val="single" w:sz="2" w:space="0" w:color="106CB5"/>
              <w:bottom w:val="single" w:sz="2" w:space="0" w:color="106CB5"/>
            </w:tcBorders>
            <w:noWrap/>
            <w:vAlign w:val="center"/>
          </w:tcPr>
          <w:p w14:paraId="0543F7B5" w14:textId="77777777" w:rsidR="002A03C0" w:rsidRDefault="006A1565">
            <w:pPr>
              <w:jc w:val="right"/>
              <w:cnfStyle w:val="000000000000" w:firstRow="0" w:lastRow="0" w:firstColumn="0" w:lastColumn="0" w:oddVBand="0" w:evenVBand="0" w:oddHBand="0" w:evenHBand="0" w:firstRowFirstColumn="0" w:firstRowLastColumn="0" w:lastRowFirstColumn="0" w:lastRowLastColumn="0"/>
            </w:pPr>
            <w:r>
              <w:t>$938,651</w:t>
            </w:r>
          </w:p>
        </w:tc>
      </w:tr>
    </w:tbl>
    <w:p w14:paraId="79412E7E" w14:textId="77777777" w:rsidR="002A03C0" w:rsidRDefault="006A1565">
      <w:pPr>
        <w:rPr>
          <w:rFonts w:eastAsia="MS Mincho"/>
        </w:rPr>
      </w:pPr>
    </w:p>
    <w:p w14:paraId="54A18F35" w14:textId="77777777" w:rsidR="002A03C0" w:rsidRDefault="006A1565">
      <w:pPr>
        <w:rPr>
          <w:rFonts w:eastAsia="MS Mincho"/>
        </w:rPr>
      </w:pPr>
    </w:p>
    <w:p w14:paraId="54FFD2C6" w14:textId="77777777" w:rsidR="002A03C0" w:rsidRDefault="006A1565">
      <w:pPr>
        <w:numPr>
          <w:ilvl w:val="0"/>
          <w:numId w:val="28"/>
        </w:numPr>
        <w:spacing w:after="0" w:line="240" w:lineRule="auto"/>
        <w:contextualSpacing/>
        <w:rPr>
          <w:rFonts w:eastAsia="MS Mincho"/>
        </w:rPr>
      </w:pPr>
      <w:r>
        <w:rPr>
          <w:rFonts w:eastAsia="MS Mincho"/>
        </w:rPr>
        <w:t>The equity funding reported above is a subset of the overall revenue reported by the school.</w:t>
      </w:r>
    </w:p>
    <w:p w14:paraId="7545CCB2" w14:textId="77777777" w:rsidR="002A03C0" w:rsidRDefault="006A1565">
      <w:pPr>
        <w:numPr>
          <w:ilvl w:val="0"/>
          <w:numId w:val="28"/>
        </w:numPr>
        <w:spacing w:after="0" w:line="240" w:lineRule="auto"/>
        <w:rPr>
          <w:rFonts w:eastAsia="MS Mincho"/>
        </w:rPr>
      </w:pPr>
      <w:r>
        <w:rPr>
          <w:rFonts w:eastAsia="MS Mincho"/>
        </w:rPr>
        <w:t xml:space="preserve">Student Resource Package Expenditure figures are as of 04 Mar </w:t>
      </w:r>
      <w:r>
        <w:rPr>
          <w:rFonts w:eastAsia="MS Mincho"/>
        </w:rPr>
        <w:t>2019 and are subject to change during the reconciliation process.</w:t>
      </w:r>
    </w:p>
    <w:p w14:paraId="11CAAF8B" w14:textId="77777777" w:rsidR="002A03C0" w:rsidRDefault="006A1565">
      <w:pPr>
        <w:numPr>
          <w:ilvl w:val="0"/>
          <w:numId w:val="28"/>
        </w:numPr>
        <w:spacing w:after="0" w:line="240" w:lineRule="auto"/>
        <w:rPr>
          <w:rFonts w:eastAsia="MS Mincho"/>
        </w:rPr>
      </w:pPr>
      <w:r>
        <w:rPr>
          <w:rFonts w:eastAsia="MS Mincho"/>
        </w:rPr>
        <w:t xml:space="preserve">Misc Expenses may include bank charges, health and personal development, administration charges, camp/excursion costs and taxation charges. </w:t>
      </w:r>
    </w:p>
    <w:p w14:paraId="27BD2A1C" w14:textId="77777777" w:rsidR="002A03C0" w:rsidRDefault="006A1565">
      <w:pPr>
        <w:numPr>
          <w:ilvl w:val="0"/>
          <w:numId w:val="28"/>
        </w:numPr>
        <w:spacing w:line="240" w:lineRule="auto"/>
        <w:ind w:left="357" w:hanging="357"/>
        <w:rPr>
          <w:rFonts w:eastAsia="MS Mincho"/>
        </w:rPr>
      </w:pPr>
      <w:r>
        <w:rPr>
          <w:rFonts w:eastAsia="MS Mincho"/>
        </w:rPr>
        <w:t>Salaries and Allowances refers to school-level pa</w:t>
      </w:r>
      <w:r>
        <w:rPr>
          <w:rFonts w:eastAsia="MS Mincho"/>
        </w:rPr>
        <w:t>yroll.</w:t>
      </w:r>
    </w:p>
    <w:p w14:paraId="1F053A02" w14:textId="77777777" w:rsidR="002A03C0" w:rsidRDefault="006A1565">
      <w:pPr>
        <w:rPr>
          <w:rFonts w:eastAsia="MS Mincho"/>
          <w:i/>
        </w:rPr>
      </w:pPr>
      <w:r>
        <w:rPr>
          <w:rFonts w:eastAsia="MS Mincho"/>
          <w:i/>
        </w:rPr>
        <w:t>All funds received from the Department, or raised by the school, have been expended, or committed to subsequent years, to support the achievement of educational outcomes and other operational needs of the school, consistent with Department policies,</w:t>
      </w:r>
      <w:r>
        <w:rPr>
          <w:rFonts w:eastAsia="MS Mincho"/>
          <w:i/>
        </w:rPr>
        <w:t xml:space="preserve"> School Council approvals and the intent/purposes for which funding was provided or raised.</w:t>
      </w:r>
    </w:p>
    <w:p w14:paraId="268F1D4B" w14:textId="77777777" w:rsidR="002A03C0" w:rsidRDefault="006A1565">
      <w:pPr>
        <w:pStyle w:val="ESHeading1"/>
        <w:rPr>
          <w:b w:val="0"/>
          <w:color w:val="auto"/>
          <w:sz w:val="18"/>
          <w:szCs w:val="18"/>
        </w:rPr>
      </w:pPr>
      <w:r>
        <w:rPr>
          <w:b w:val="0"/>
        </w:rPr>
        <w:br w:type="page"/>
      </w:r>
    </w:p>
    <w:p w14:paraId="5B63936C" w14:textId="77777777" w:rsidR="002A03C0" w:rsidRDefault="006A1565">
      <w:pPr>
        <w:spacing w:line="340" w:lineRule="atLeast"/>
        <w:jc w:val="center"/>
        <w:outlineLvl w:val="0"/>
        <w:rPr>
          <w:rFonts w:eastAsia="MS Gothic" w:cs="Times New Roman"/>
          <w:b/>
          <w:spacing w:val="5"/>
          <w:kern w:val="28"/>
          <w:sz w:val="44"/>
          <w:szCs w:val="52"/>
        </w:rPr>
      </w:pPr>
      <w:r>
        <w:rPr>
          <w:rFonts w:eastAsia="MS Gothic" w:cs="Times New Roman"/>
          <w:b/>
          <w:spacing w:val="5"/>
          <w:kern w:val="28"/>
          <w:sz w:val="44"/>
          <w:szCs w:val="52"/>
        </w:rPr>
        <w:lastRenderedPageBreak/>
        <w:t>How to read the Annual Report</w:t>
      </w:r>
    </w:p>
    <w:p w14:paraId="161B7386" w14:textId="77777777" w:rsidR="002A03C0" w:rsidRDefault="006A1565">
      <w:pPr>
        <w:spacing w:before="240"/>
        <w:rPr>
          <w:rFonts w:eastAsia="MS Gothic" w:cs="Times New Roman"/>
          <w:b/>
          <w:bCs/>
          <w:caps/>
          <w:color w:val="00008B"/>
          <w:sz w:val="20"/>
          <w:szCs w:val="20"/>
          <w:u w:val="single"/>
        </w:rPr>
      </w:pPr>
      <w:r>
        <w:rPr>
          <w:rFonts w:eastAsia="MS Gothic" w:cs="Times New Roman"/>
          <w:b/>
          <w:bCs/>
          <w:caps/>
          <w:color w:val="00008B"/>
          <w:sz w:val="20"/>
          <w:szCs w:val="20"/>
          <w:u w:val="single"/>
        </w:rPr>
        <w:t>What does the About Our School section refer to?</w:t>
      </w:r>
    </w:p>
    <w:p w14:paraId="362B94A0" w14:textId="77777777" w:rsidR="00EF1DDC" w:rsidRDefault="006A1565" w:rsidP="00EF1DDC">
      <w:pPr>
        <w:spacing w:after="0" w:line="240" w:lineRule="auto"/>
        <w:rPr>
          <w:rFonts w:eastAsia="MS Mincho"/>
        </w:rPr>
      </w:pPr>
      <w:r>
        <w:rPr>
          <w:rFonts w:eastAsia="MS Mincho"/>
        </w:rPr>
        <w:t xml:space="preserve">The About Our School page provides a brief background on the school, an outline of </w:t>
      </w:r>
      <w:r>
        <w:rPr>
          <w:rFonts w:eastAsia="MS Mincho"/>
        </w:rPr>
        <w:t>the school’s performance over the year and</w:t>
      </w:r>
    </w:p>
    <w:p w14:paraId="40F199C3" w14:textId="77777777" w:rsidR="002A03C0" w:rsidRDefault="006A1565">
      <w:pPr>
        <w:rPr>
          <w:rFonts w:eastAsia="MS Mincho"/>
        </w:rPr>
      </w:pPr>
      <w:r>
        <w:rPr>
          <w:rFonts w:eastAsia="MS Mincho"/>
        </w:rPr>
        <w:t>plans for the future.</w:t>
      </w:r>
    </w:p>
    <w:p w14:paraId="0FA4AD4D" w14:textId="77777777" w:rsidR="002A03C0" w:rsidRDefault="006A1565">
      <w:pPr>
        <w:rPr>
          <w:rFonts w:eastAsia="MS Mincho"/>
        </w:rPr>
      </w:pPr>
      <w:r>
        <w:rPr>
          <w:rFonts w:eastAsia="MS Mincho"/>
        </w:rPr>
        <w:t>The ‘School Context’ describes the school’s vision, values and purpose. Details include the school’s geographic location, size and structure, social characteristics, enrolment characteristics</w:t>
      </w:r>
      <w:r>
        <w:rPr>
          <w:rFonts w:eastAsia="MS Mincho"/>
        </w:rPr>
        <w:t xml:space="preserve"> and special programs.</w:t>
      </w:r>
    </w:p>
    <w:p w14:paraId="3B99262F" w14:textId="77777777" w:rsidR="002A03C0" w:rsidRDefault="006A1565">
      <w:pPr>
        <w:rPr>
          <w:rFonts w:eastAsia="MS Mincho"/>
        </w:rPr>
      </w:pPr>
      <w:r>
        <w:rPr>
          <w:rFonts w:eastAsia="MS Mincho"/>
        </w:rPr>
        <w:t xml:space="preserve">The ‘Framework for Improving Student Outcomes (FISO)’ section includes the improvement initiatives the school has selected and the progress they have made towards achieving them.  </w:t>
      </w:r>
    </w:p>
    <w:p w14:paraId="7D5AB04A" w14:textId="77777777" w:rsidR="002A03C0" w:rsidRDefault="006A1565">
      <w:pPr>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does the </w:t>
      </w:r>
      <w:r>
        <w:rPr>
          <w:rFonts w:eastAsia="MS Gothic" w:cs="Times New Roman"/>
          <w:b/>
          <w:bCs/>
          <w:i/>
          <w:caps/>
          <w:color w:val="00008B"/>
          <w:sz w:val="20"/>
          <w:szCs w:val="20"/>
          <w:u w:val="single"/>
        </w:rPr>
        <w:t>Performance Summary</w:t>
      </w:r>
      <w:r>
        <w:rPr>
          <w:rFonts w:eastAsia="MS Gothic" w:cs="Times New Roman"/>
          <w:b/>
          <w:bCs/>
          <w:caps/>
          <w:color w:val="00008B"/>
          <w:sz w:val="20"/>
          <w:szCs w:val="20"/>
          <w:u w:val="single"/>
        </w:rPr>
        <w:t xml:space="preserve"> section of this report refer to?</w:t>
      </w:r>
    </w:p>
    <w:p w14:paraId="1B29F135" w14:textId="77777777" w:rsidR="002A03C0" w:rsidRDefault="006A1565">
      <w:pPr>
        <w:spacing w:after="0" w:line="276" w:lineRule="auto"/>
        <w:rPr>
          <w:rFonts w:eastAsia="Arial" w:cs="Times New Roman"/>
          <w:color w:val="000000"/>
          <w:szCs w:val="20"/>
        </w:rPr>
      </w:pPr>
      <w:r>
        <w:rPr>
          <w:rFonts w:eastAsia="Arial" w:cs="Times New Roman"/>
          <w:color w:val="000000"/>
          <w:szCs w:val="20"/>
        </w:rPr>
        <w:t>The Performance Summary reports on data in three key areas:</w:t>
      </w:r>
    </w:p>
    <w:p w14:paraId="33174E81" w14:textId="77777777" w:rsidR="002A03C0" w:rsidRDefault="006A1565">
      <w:pPr>
        <w:spacing w:before="120" w:after="0" w:line="276" w:lineRule="auto"/>
        <w:rPr>
          <w:rFonts w:eastAsia="Arial" w:cs="Times New Roman"/>
          <w:b/>
          <w:color w:val="000000"/>
          <w:szCs w:val="20"/>
        </w:rPr>
      </w:pPr>
      <w:r>
        <w:rPr>
          <w:rFonts w:eastAsia="Arial" w:cs="Times New Roman"/>
          <w:b/>
          <w:color w:val="000000"/>
          <w:szCs w:val="20"/>
        </w:rPr>
        <w:t>Achievement</w:t>
      </w:r>
    </w:p>
    <w:p w14:paraId="202B72F2" w14:textId="77777777" w:rsidR="002A03C0" w:rsidRDefault="006A1565">
      <w:pPr>
        <w:numPr>
          <w:ilvl w:val="0"/>
          <w:numId w:val="29"/>
        </w:numPr>
        <w:spacing w:after="0" w:line="276" w:lineRule="auto"/>
        <w:rPr>
          <w:rFonts w:eastAsia="Arial" w:cs="Times New Roman"/>
          <w:color w:val="000000"/>
          <w:szCs w:val="20"/>
        </w:rPr>
      </w:pPr>
      <w:r>
        <w:rPr>
          <w:rFonts w:eastAsia="Arial" w:cs="Times New Roman"/>
          <w:color w:val="000000"/>
          <w:szCs w:val="20"/>
        </w:rPr>
        <w:t>student achievements in:</w:t>
      </w:r>
    </w:p>
    <w:p w14:paraId="3DE57DB7" w14:textId="77777777" w:rsidR="002A03C0" w:rsidRDefault="006A1565">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English and Mathematics for National Literacy and Numeracy tests (NAPLAN)</w:t>
      </w:r>
    </w:p>
    <w:p w14:paraId="28149A1E" w14:textId="77777777" w:rsidR="002A03C0" w:rsidRDefault="006A1565">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 xml:space="preserve">English and Mathematics for Teacher Judgements </w:t>
      </w:r>
      <w:r>
        <w:rPr>
          <w:rFonts w:eastAsia="Arial" w:cs="Times New Roman"/>
          <w:color w:val="000000"/>
          <w:szCs w:val="20"/>
        </w:rPr>
        <w:t>against the curriculum</w:t>
      </w:r>
    </w:p>
    <w:p w14:paraId="39693310" w14:textId="77777777" w:rsidR="002A03C0" w:rsidRDefault="006A1565">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All subjects for Victorian Certificate of Education (VCE) examinations (secondary schools).</w:t>
      </w:r>
    </w:p>
    <w:p w14:paraId="13D8AF34" w14:textId="77777777" w:rsidR="002A03C0" w:rsidRDefault="006A1565">
      <w:pPr>
        <w:spacing w:before="120" w:after="0" w:line="276" w:lineRule="auto"/>
        <w:rPr>
          <w:rFonts w:eastAsia="Arial" w:cs="Times New Roman"/>
          <w:b/>
          <w:color w:val="000000"/>
          <w:szCs w:val="20"/>
        </w:rPr>
      </w:pPr>
      <w:r>
        <w:rPr>
          <w:rFonts w:eastAsia="Arial" w:cs="Times New Roman"/>
          <w:b/>
          <w:color w:val="000000"/>
          <w:szCs w:val="20"/>
        </w:rPr>
        <w:t>Engagement</w:t>
      </w:r>
    </w:p>
    <w:p w14:paraId="7AC60ED1" w14:textId="77777777" w:rsidR="002A03C0" w:rsidRDefault="006A1565">
      <w:pPr>
        <w:numPr>
          <w:ilvl w:val="0"/>
          <w:numId w:val="29"/>
        </w:numPr>
        <w:spacing w:after="0" w:line="276" w:lineRule="auto"/>
        <w:rPr>
          <w:rFonts w:eastAsia="Arial" w:cs="Times New Roman"/>
          <w:color w:val="000000"/>
          <w:szCs w:val="20"/>
        </w:rPr>
      </w:pPr>
      <w:r>
        <w:rPr>
          <w:rFonts w:eastAsia="Arial" w:cs="Times New Roman"/>
          <w:color w:val="000000"/>
          <w:szCs w:val="20"/>
        </w:rPr>
        <w:t>student attendance and engagement at school, including:</w:t>
      </w:r>
    </w:p>
    <w:p w14:paraId="1B335938" w14:textId="77777777" w:rsidR="002A03C0" w:rsidRDefault="006A1565">
      <w:pPr>
        <w:numPr>
          <w:ilvl w:val="0"/>
          <w:numId w:val="30"/>
        </w:numPr>
        <w:spacing w:after="0" w:line="276" w:lineRule="auto"/>
        <w:contextualSpacing/>
        <w:rPr>
          <w:rFonts w:eastAsia="Arial" w:cs="Times New Roman"/>
          <w:color w:val="000000"/>
          <w:szCs w:val="20"/>
        </w:rPr>
      </w:pPr>
      <w:r>
        <w:rPr>
          <w:rFonts w:eastAsia="Arial" w:cs="Times New Roman"/>
          <w:color w:val="000000"/>
          <w:szCs w:val="20"/>
        </w:rPr>
        <w:t>how many students leaving school go on to further studies or full-time wor</w:t>
      </w:r>
      <w:r>
        <w:rPr>
          <w:rFonts w:eastAsia="Arial" w:cs="Times New Roman"/>
          <w:color w:val="000000"/>
          <w:szCs w:val="20"/>
        </w:rPr>
        <w:t>k (secondary, P-12 and specialist schools)</w:t>
      </w:r>
    </w:p>
    <w:p w14:paraId="1BF28566" w14:textId="77777777" w:rsidR="002A03C0" w:rsidRDefault="006A1565">
      <w:pPr>
        <w:spacing w:before="120" w:after="0" w:line="276" w:lineRule="auto"/>
        <w:rPr>
          <w:rFonts w:eastAsia="Arial" w:cs="Times New Roman"/>
          <w:b/>
          <w:color w:val="000000"/>
          <w:szCs w:val="20"/>
        </w:rPr>
      </w:pPr>
      <w:r>
        <w:rPr>
          <w:rFonts w:eastAsia="Arial" w:cs="Times New Roman"/>
          <w:b/>
          <w:color w:val="000000"/>
          <w:szCs w:val="20"/>
        </w:rPr>
        <w:t>Wellbeing</w:t>
      </w:r>
    </w:p>
    <w:p w14:paraId="41F45B8B" w14:textId="77777777" w:rsidR="002A03C0" w:rsidRDefault="006A1565">
      <w:pPr>
        <w:numPr>
          <w:ilvl w:val="0"/>
          <w:numId w:val="31"/>
        </w:numPr>
        <w:spacing w:after="0" w:line="276" w:lineRule="auto"/>
        <w:rPr>
          <w:rFonts w:eastAsia="Arial" w:cs="Times New Roman"/>
          <w:color w:val="000000"/>
          <w:szCs w:val="20"/>
        </w:rPr>
      </w:pPr>
      <w:r>
        <w:rPr>
          <w:rFonts w:eastAsia="Arial" w:cs="Times New Roman"/>
          <w:color w:val="000000"/>
          <w:szCs w:val="20"/>
        </w:rPr>
        <w:t>Attitudes to School Survey (ATOSS) factors:</w:t>
      </w:r>
    </w:p>
    <w:p w14:paraId="5668B3E5" w14:textId="77777777" w:rsidR="002A03C0" w:rsidRDefault="006A1565">
      <w:pPr>
        <w:numPr>
          <w:ilvl w:val="1"/>
          <w:numId w:val="32"/>
        </w:numPr>
        <w:spacing w:after="0" w:line="276" w:lineRule="auto"/>
        <w:rPr>
          <w:rFonts w:eastAsia="Arial" w:cs="Times New Roman"/>
          <w:color w:val="000000"/>
          <w:szCs w:val="20"/>
        </w:rPr>
      </w:pPr>
      <w:r>
        <w:rPr>
          <w:rFonts w:eastAsia="Arial" w:cs="Times New Roman"/>
          <w:color w:val="000000"/>
          <w:szCs w:val="20"/>
        </w:rPr>
        <w:t>Sense of Connectedness</w:t>
      </w:r>
    </w:p>
    <w:p w14:paraId="09CA2E36" w14:textId="77777777" w:rsidR="002A03C0" w:rsidRDefault="006A1565">
      <w:pPr>
        <w:numPr>
          <w:ilvl w:val="1"/>
          <w:numId w:val="32"/>
        </w:numPr>
        <w:spacing w:after="0" w:line="276" w:lineRule="auto"/>
        <w:rPr>
          <w:rFonts w:eastAsia="Arial" w:cs="Times New Roman"/>
          <w:color w:val="000000"/>
          <w:szCs w:val="20"/>
        </w:rPr>
      </w:pPr>
      <w:r>
        <w:rPr>
          <w:rFonts w:eastAsia="Arial" w:cs="Times New Roman"/>
          <w:color w:val="000000"/>
          <w:szCs w:val="20"/>
        </w:rPr>
        <w:t>Management of Bullying</w:t>
      </w:r>
    </w:p>
    <w:p w14:paraId="2C5B952D" w14:textId="77777777" w:rsidR="002A03C0" w:rsidRDefault="006A1565">
      <w:pPr>
        <w:rPr>
          <w:rFonts w:eastAsia="MS Mincho"/>
        </w:rPr>
      </w:pPr>
      <w:r>
        <w:rPr>
          <w:rFonts w:eastAsia="MS Mincho"/>
        </w:rPr>
        <w:t>Results are displayed for the latest year, as well as the average of the last four years (where available).</w:t>
      </w:r>
    </w:p>
    <w:p w14:paraId="5076A4BB" w14:textId="77777777" w:rsidR="002A03C0" w:rsidRDefault="006A1565">
      <w:pPr>
        <w:rPr>
          <w:rFonts w:eastAsia="MS Gothic" w:cs="Times New Roman"/>
          <w:b/>
          <w:bCs/>
          <w:caps/>
          <w:color w:val="00008B"/>
          <w:sz w:val="20"/>
          <w:szCs w:val="20"/>
          <w:u w:val="single"/>
        </w:rPr>
      </w:pPr>
      <w:r>
        <w:rPr>
          <w:rFonts w:eastAsia="MS Gothic" w:cs="Times New Roman"/>
          <w:b/>
          <w:bCs/>
          <w:caps/>
          <w:color w:val="00008B"/>
          <w:sz w:val="20"/>
          <w:szCs w:val="20"/>
          <w:u w:val="single"/>
        </w:rPr>
        <w:t xml:space="preserve">What </w:t>
      </w:r>
      <w:r>
        <w:rPr>
          <w:rFonts w:eastAsia="MS Gothic" w:cs="Times New Roman"/>
          <w:b/>
          <w:bCs/>
          <w:caps/>
          <w:color w:val="00008B"/>
          <w:sz w:val="20"/>
          <w:szCs w:val="20"/>
          <w:u w:val="single"/>
        </w:rPr>
        <w:t>does School Comparison refer to?</w:t>
      </w:r>
    </w:p>
    <w:p w14:paraId="729A7B6A" w14:textId="77777777" w:rsidR="002A03C0" w:rsidRDefault="006A1565">
      <w:pPr>
        <w:rPr>
          <w:rFonts w:eastAsia="MS Mincho"/>
        </w:rPr>
      </w:pPr>
      <w:r>
        <w:rPr>
          <w:rFonts w:eastAsia="Arial"/>
          <w:color w:val="000000"/>
        </w:rPr>
        <w:t>The</w:t>
      </w:r>
      <w:r>
        <w:rPr>
          <w:rFonts w:eastAsia="Arial"/>
          <w:i/>
          <w:color w:val="000000"/>
        </w:rPr>
        <w:t xml:space="preserve"> </w:t>
      </w:r>
      <w:r>
        <w:rPr>
          <w:rFonts w:eastAsia="Arial"/>
          <w:color w:val="000000"/>
        </w:rPr>
        <w:t>School Comparison is a way of comparing this school’s performance to similar schools in Victoria.</w:t>
      </w:r>
    </w:p>
    <w:p w14:paraId="2B7D7769" w14:textId="77777777" w:rsidR="002A03C0" w:rsidRDefault="006A1565">
      <w:pPr>
        <w:rPr>
          <w:rFonts w:eastAsia="Arial"/>
          <w:color w:val="000000"/>
        </w:rPr>
      </w:pPr>
      <w:r>
        <w:rPr>
          <w:rFonts w:eastAsia="Arial"/>
          <w:color w:val="000000"/>
        </w:rPr>
        <w:t>Th</w:t>
      </w:r>
      <w:r>
        <w:rPr>
          <w:rFonts w:eastAsia="Arial"/>
          <w:color w:val="000000"/>
          <w:sz w:val="16"/>
        </w:rPr>
        <w:t>e</w:t>
      </w:r>
      <w:r>
        <w:rPr>
          <w:rFonts w:eastAsia="Arial"/>
          <w:color w:val="000000"/>
        </w:rPr>
        <w:t xml:space="preserve"> comparison measure takes into account the school’s academic intake, the socio-economic background of students, the nu</w:t>
      </w:r>
      <w:r>
        <w:rPr>
          <w:rFonts w:eastAsia="Arial"/>
          <w:color w:val="000000"/>
        </w:rPr>
        <w:t xml:space="preserve">mber of Aboriginal students, the number of non-English speaking and refugee students, the number of students with a disability and the size and location of the school. </w:t>
      </w:r>
    </w:p>
    <w:p w14:paraId="075AD230" w14:textId="77777777" w:rsidR="002A03C0" w:rsidRDefault="006A1565">
      <w:pPr>
        <w:rPr>
          <w:rFonts w:eastAsia="MS Mincho"/>
        </w:rPr>
      </w:pPr>
      <w:r>
        <w:rPr>
          <w:rFonts w:eastAsia="Arial"/>
          <w:color w:val="000000"/>
        </w:rPr>
        <w:t>The School Comparison</w:t>
      </w:r>
      <w:r>
        <w:rPr>
          <w:rFonts w:eastAsia="Arial"/>
          <w:i/>
          <w:color w:val="000000"/>
        </w:rPr>
        <w:t xml:space="preserve"> </w:t>
      </w:r>
      <w:r>
        <w:rPr>
          <w:rFonts w:eastAsia="Arial"/>
          <w:color w:val="000000"/>
        </w:rPr>
        <w:t xml:space="preserve">shows that most schools are achieving results that are </w:t>
      </w:r>
      <w:r>
        <w:rPr>
          <w:rFonts w:eastAsia="Arial"/>
          <w:b/>
          <w:color w:val="000000"/>
        </w:rPr>
        <w:t>‘Similar’</w:t>
      </w:r>
      <w:r>
        <w:rPr>
          <w:rFonts w:eastAsia="Arial"/>
          <w:color w:val="000000"/>
        </w:rPr>
        <w:t xml:space="preserve"> </w:t>
      </w:r>
      <w:r>
        <w:rPr>
          <w:rFonts w:eastAsia="Arial"/>
          <w:color w:val="000000"/>
        </w:rPr>
        <w:t xml:space="preserve">to other schools with alike student </w:t>
      </w:r>
      <w:r>
        <w:rPr>
          <w:rFonts w:eastAsia="MS Mincho"/>
        </w:rPr>
        <w:t xml:space="preserve">backgrounds and characteristics. Some schools are doing exceptionally well and have </w:t>
      </w:r>
      <w:r>
        <w:rPr>
          <w:rFonts w:eastAsia="MS Mincho"/>
          <w:b/>
        </w:rPr>
        <w:t>‘Higher’</w:t>
      </w:r>
      <w:r>
        <w:rPr>
          <w:rFonts w:eastAsia="MS Mincho"/>
        </w:rPr>
        <w:t xml:space="preserve"> performance.  Some schools have </w:t>
      </w:r>
      <w:r>
        <w:rPr>
          <w:rFonts w:eastAsia="MS Mincho"/>
          <w:b/>
        </w:rPr>
        <w:t>‘Lower’</w:t>
      </w:r>
      <w:r>
        <w:rPr>
          <w:rFonts w:eastAsia="MS Mincho"/>
        </w:rPr>
        <w:t xml:space="preserve"> performance than expected and receive targeted support to ensure that there is improvement.</w:t>
      </w:r>
    </w:p>
    <w:p w14:paraId="423E2326" w14:textId="77777777" w:rsidR="002A03C0" w:rsidRDefault="006A1565">
      <w:pPr>
        <w:rPr>
          <w:rFonts w:eastAsia="MS Gothic" w:cs="Times New Roman"/>
          <w:b/>
          <w:bCs/>
          <w:caps/>
          <w:color w:val="00008B"/>
          <w:sz w:val="20"/>
          <w:szCs w:val="20"/>
          <w:u w:val="single"/>
        </w:rPr>
      </w:pPr>
      <w:r>
        <w:rPr>
          <w:rFonts w:eastAsia="MS Gothic" w:cs="Times New Roman"/>
          <w:b/>
          <w:bCs/>
          <w:caps/>
          <w:color w:val="00008B"/>
          <w:sz w:val="20"/>
          <w:szCs w:val="20"/>
          <w:u w:val="single"/>
        </w:rPr>
        <w:t>What does ‘Data not available’ or ‘np’ mean?</w:t>
      </w:r>
    </w:p>
    <w:p w14:paraId="64D74CFB" w14:textId="77777777" w:rsidR="002A03C0" w:rsidRDefault="006A1565">
      <w:pPr>
        <w:spacing w:line="240" w:lineRule="auto"/>
        <w:rPr>
          <w:rFonts w:eastAsia="Arial" w:cs="Times New Roman"/>
          <w:color w:val="000000"/>
          <w:szCs w:val="20"/>
        </w:rPr>
      </w:pPr>
      <w:r>
        <w:rPr>
          <w:rFonts w:eastAsia="Arial" w:cs="Times New Roman"/>
          <w:color w:val="000000"/>
          <w:szCs w:val="20"/>
        </w:rPr>
        <w:t xml:space="preserve">Some schools have too few students enrolled to provide data. There may be no students enrolled in some year levels so </w:t>
      </w:r>
      <w:r>
        <w:rPr>
          <w:rFonts w:eastAsia="Arial" w:cs="Times New Roman"/>
          <w:color w:val="000000"/>
          <w:szCs w:val="20"/>
        </w:rPr>
        <w:t xml:space="preserve">school comparisons are not possible. </w:t>
      </w:r>
    </w:p>
    <w:p w14:paraId="32B133C4" w14:textId="77777777" w:rsidR="002A03C0" w:rsidRDefault="006A1565">
      <w:pPr>
        <w:spacing w:line="240" w:lineRule="auto"/>
        <w:rPr>
          <w:rFonts w:eastAsia="Arial" w:cs="Times New Roman"/>
          <w:color w:val="000000"/>
          <w:szCs w:val="20"/>
        </w:rPr>
      </w:pPr>
      <w:r>
        <w:rPr>
          <w:rFonts w:eastAsia="Arial" w:cs="Times New Roman"/>
          <w:color w:val="000000"/>
          <w:szCs w:val="20"/>
        </w:rPr>
        <w:t xml:space="preserve">New schools have only the latest year of data and no comparative data from previous years. </w:t>
      </w:r>
    </w:p>
    <w:p w14:paraId="531BC656" w14:textId="77777777" w:rsidR="002A03C0" w:rsidRDefault="006A1565">
      <w:pPr>
        <w:spacing w:line="240" w:lineRule="auto"/>
        <w:rPr>
          <w:rFonts w:eastAsia="MS Mincho"/>
        </w:rPr>
      </w:pPr>
      <w:r>
        <w:rPr>
          <w:rFonts w:eastAsia="Arial" w:cs="Times New Roman"/>
          <w:color w:val="000000"/>
          <w:szCs w:val="20"/>
        </w:rPr>
        <w:t xml:space="preserve">The Department also recognises unique circumstances in Specialist, Select Entry, English Language and Community Schools where </w:t>
      </w:r>
      <w:r>
        <w:rPr>
          <w:rFonts w:eastAsia="MS Mincho"/>
        </w:rPr>
        <w:t>school-to-school comparisons are not appropriate.</w:t>
      </w:r>
    </w:p>
    <w:p w14:paraId="6B94ACCD" w14:textId="77777777" w:rsidR="002A03C0" w:rsidRDefault="006A1565">
      <w:pPr>
        <w:rPr>
          <w:rFonts w:eastAsia="MS Gothic" w:cs="Times New Roman"/>
          <w:b/>
          <w:bCs/>
          <w:caps/>
          <w:color w:val="00008B"/>
          <w:sz w:val="20"/>
          <w:szCs w:val="20"/>
          <w:u w:val="single"/>
        </w:rPr>
      </w:pPr>
      <w:r>
        <w:rPr>
          <w:rFonts w:eastAsia="MS Gothic" w:cs="Times New Roman"/>
          <w:b/>
          <w:bCs/>
          <w:caps/>
          <w:color w:val="00008B"/>
          <w:sz w:val="20"/>
          <w:szCs w:val="20"/>
          <w:u w:val="single"/>
        </w:rPr>
        <w:t>What is the Victorian Curriculum?</w:t>
      </w:r>
    </w:p>
    <w:p w14:paraId="41B63354" w14:textId="77777777" w:rsidR="002A03C0" w:rsidRDefault="006A1565">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w:t>
      </w:r>
      <w:r>
        <w:rPr>
          <w:rFonts w:eastAsia="Arial"/>
          <w:color w:val="000000"/>
        </w:rPr>
        <w:t xml:space="preserve">skills required by students for life-long learning, social development and active and informed citizenship. </w:t>
      </w:r>
    </w:p>
    <w:p w14:paraId="05DBE4ED" w14:textId="77777777" w:rsidR="002A03C0" w:rsidRDefault="006A1565">
      <w:pPr>
        <w:spacing w:line="240" w:lineRule="auto"/>
        <w:rPr>
          <w:rFonts w:eastAsia="MS Mincho"/>
        </w:rPr>
      </w:pPr>
      <w:r>
        <w:rPr>
          <w:rFonts w:eastAsia="Arial"/>
          <w:color w:val="000000"/>
        </w:rPr>
        <w:t>The curriculum has been developed to ensure that school subjects and their achievement standards enable continuous learning for all students, inclu</w:t>
      </w:r>
      <w:r>
        <w:rPr>
          <w:rFonts w:eastAsia="Arial"/>
          <w:color w:val="000000"/>
        </w:rPr>
        <w:t>ding students with disabilities.</w:t>
      </w:r>
    </w:p>
    <w:p w14:paraId="5FEA0F8B" w14:textId="77777777" w:rsidR="002A03C0" w:rsidRDefault="006A1565">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31633139" w14:textId="77777777" w:rsidR="002A03C0" w:rsidRDefault="006A1565">
      <w:pPr>
        <w:spacing w:line="240" w:lineRule="auto"/>
        <w:rPr>
          <w:rFonts w:eastAsia="Arial"/>
          <w:color w:val="000000"/>
        </w:rPr>
      </w:pPr>
      <w:r>
        <w:rPr>
          <w:rFonts w:eastAsia="Arial"/>
          <w:color w:val="000000"/>
        </w:rPr>
        <w:t>‘Levels A to D’ may be used for students with a disability or students who may have addit</w:t>
      </w:r>
      <w:r>
        <w:rPr>
          <w:rFonts w:eastAsia="Arial"/>
          <w:color w:val="000000"/>
        </w:rPr>
        <w:t>ional learning needs.</w:t>
      </w:r>
    </w:p>
    <w:p w14:paraId="4564167F" w14:textId="77777777" w:rsidR="002A03C0" w:rsidRDefault="006A1565">
      <w:pPr>
        <w:spacing w:line="240" w:lineRule="auto"/>
        <w:rPr>
          <w:i/>
        </w:rPr>
      </w:pPr>
      <w:r>
        <w:rPr>
          <w:rFonts w:eastAsia="Arial"/>
          <w:color w:val="000000"/>
        </w:rPr>
        <w:t>‘Levels A to D’ are not associated with any set age or year level that links chronological age to cognitive progress (i.e. there is no age expected standard of achievement for ‘Levels A to D’).</w:t>
      </w:r>
    </w:p>
    <w:sectPr w:rsidR="002A03C0">
      <w:headerReference w:type="default" r:id="rId28"/>
      <w:footerReference w:type="default" r:id="rId29"/>
      <w:headerReference w:type="first" r:id="rId30"/>
      <w:pgSz w:w="11900" w:h="16840"/>
      <w:pgMar w:top="1418" w:right="567" w:bottom="851" w:left="567" w:header="284" w:footer="464" w:gutter="0"/>
      <w:cols w:space="397"/>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0A545" w14:textId="77777777" w:rsidR="00000000" w:rsidRDefault="006A1565">
      <w:pPr>
        <w:spacing w:after="0" w:line="240" w:lineRule="auto"/>
      </w:pPr>
      <w:r>
        <w:separator/>
      </w:r>
    </w:p>
  </w:endnote>
  <w:endnote w:type="continuationSeparator" w:id="0">
    <w:p w14:paraId="4CAC90E2" w14:textId="77777777" w:rsidR="00000000" w:rsidRDefault="006A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Segoe UI">
    <w:altName w:val="Arial"/>
    <w:charset w:val="00"/>
    <w:family w:val="swiss"/>
    <w:pitch w:val="variable"/>
    <w:sig w:usb0="E4002EFF" w:usb1="C000E47F"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F844C" w14:textId="77777777" w:rsidR="006932E3" w:rsidRDefault="006A1565"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341EE" w14:textId="77777777" w:rsidR="006932E3" w:rsidRDefault="006A1565" w:rsidP="00B076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84743" w14:textId="77777777" w:rsidR="006932E3" w:rsidRPr="003E29B5" w:rsidRDefault="006A1565" w:rsidP="00B076DB">
    <w:r w:rsidRPr="003E29B5">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28B2" w14:textId="77777777" w:rsidR="00FE3A95" w:rsidRDefault="006A156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711B" w14:textId="77777777" w:rsidR="006932E3" w:rsidRPr="007839E6" w:rsidRDefault="006A1565" w:rsidP="00362A9C">
    <w:pPr>
      <w:pStyle w:val="ESImageorGraphTitle"/>
      <w:rPr>
        <w:b w:val="0"/>
        <w:sz w:val="15"/>
        <w:szCs w:val="15"/>
      </w:rPr>
    </w:pPr>
    <w:r w:rsidRPr="007839E6">
      <w:rPr>
        <w:b w:val="0"/>
        <w:noProof/>
        <w:sz w:val="15"/>
        <w:szCs w:val="15"/>
      </w:rPr>
      <w:t>Woodlands Primary School (5319)</w:t>
    </w:r>
    <w:r w:rsidRPr="007839E6">
      <w:rPr>
        <w:b w:val="0"/>
        <w:noProof/>
        <w:sz w:val="15"/>
        <w:szCs w:val="15"/>
        <w:lang w:val="en-GB" w:eastAsia="en-GB"/>
      </w:rPr>
      <w:drawing>
        <wp:anchor distT="0" distB="0" distL="114300" distR="114300" simplePos="0" relativeHeight="251668480" behindDoc="1" locked="0" layoutInCell="1" allowOverlap="1" wp14:anchorId="38819779" wp14:editId="5E9CC8DC">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4B61F079" w14:textId="77777777" w:rsidR="006932E3" w:rsidRPr="007B2B29" w:rsidRDefault="006A1565"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928465"/>
      <w:docPartObj>
        <w:docPartGallery w:val="Page Numbers (Bottom of Page)"/>
        <w:docPartUnique/>
      </w:docPartObj>
    </w:sdtPr>
    <w:sdtEndPr>
      <w:rPr>
        <w:noProof/>
      </w:rPr>
    </w:sdtEndPr>
    <w:sdtContent>
      <w:p w14:paraId="046ED5FB" w14:textId="77777777" w:rsidR="002A03C0" w:rsidRDefault="006A1565">
        <w:pPr>
          <w:pStyle w:val="Footer"/>
          <w:jc w:val="right"/>
        </w:pPr>
        <w:r>
          <w:fldChar w:fldCharType="begin"/>
        </w:r>
        <w:r>
          <w:instrText xml:space="preserve"> PAGE   \* </w:instrText>
        </w:r>
        <w:r>
          <w:instrText xml:space="preserve">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9152" w14:textId="77777777" w:rsidR="00000000" w:rsidRDefault="006A1565">
      <w:pPr>
        <w:spacing w:after="0" w:line="240" w:lineRule="auto"/>
      </w:pPr>
      <w:r>
        <w:separator/>
      </w:r>
    </w:p>
  </w:footnote>
  <w:footnote w:type="continuationSeparator" w:id="0">
    <w:p w14:paraId="458621B7" w14:textId="77777777" w:rsidR="00000000" w:rsidRDefault="006A15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285F" w14:textId="77777777" w:rsidR="006932E3" w:rsidRDefault="006A1565">
    <w:r>
      <w:rPr>
        <w:noProof/>
        <w:lang w:val="en-GB" w:eastAsia="en-GB"/>
      </w:rPr>
      <mc:AlternateContent>
        <mc:Choice Requires="wps">
          <w:drawing>
            <wp:anchor distT="0" distB="0" distL="114300" distR="114300" simplePos="0" relativeHeight="251660288" behindDoc="0" locked="0" layoutInCell="1" allowOverlap="1" wp14:anchorId="42148A3B" wp14:editId="2907BF58">
              <wp:simplePos x="0" y="0"/>
              <wp:positionH relativeFrom="page">
                <wp:align>center</wp:align>
              </wp:positionH>
              <wp:positionV relativeFrom="page">
                <wp:align>center</wp:align>
              </wp:positionV>
              <wp:extent cx="6350000" cy="61722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2E5F56C7" w14:textId="77777777" w:rsidR="006932E3" w:rsidRDefault="006A156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2E75E" w14:textId="77777777" w:rsidR="006932E3" w:rsidRDefault="006A1565">
    <w:pPr>
      <w:pStyle w:val="Header"/>
    </w:pPr>
    <w:r w:rsidRPr="000C104E">
      <w:rPr>
        <w:noProof/>
        <w:lang w:val="en-GB" w:eastAsia="en-GB"/>
      </w:rPr>
      <w:drawing>
        <wp:anchor distT="0" distB="0" distL="114300" distR="114300" simplePos="0" relativeHeight="251666432" behindDoc="1" locked="0" layoutInCell="1" allowOverlap="1" wp14:anchorId="29445881" wp14:editId="3E0415EB">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452BA3E" w14:textId="77777777" w:rsidR="006932E3" w:rsidRDefault="006A156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ADB8C" w14:textId="77777777" w:rsidR="006932E3" w:rsidRDefault="006A1565">
    <w:r>
      <w:rPr>
        <w:noProof/>
        <w:lang w:val="en-GB" w:eastAsia="en-GB"/>
      </w:rPr>
      <mc:AlternateContent>
        <mc:Choice Requires="wps">
          <w:drawing>
            <wp:anchor distT="0" distB="0" distL="114300" distR="114300" simplePos="0" relativeHeight="251658240" behindDoc="0" locked="0" layoutInCell="1" allowOverlap="1" wp14:anchorId="3DC9B608" wp14:editId="7E592CB1">
              <wp:simplePos x="0" y="0"/>
              <wp:positionH relativeFrom="page">
                <wp:align>center</wp:align>
              </wp:positionH>
              <wp:positionV relativeFrom="page">
                <wp:align>center</wp:align>
              </wp:positionV>
              <wp:extent cx="6350000" cy="61722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422E4626" w14:textId="77777777" w:rsidR="006932E3" w:rsidRDefault="006A1565"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85FC2" w14:textId="77777777" w:rsidR="006932E3" w:rsidRDefault="006A1565">
    <w:r>
      <w:rPr>
        <w:noProof/>
        <w:lang w:val="en-GB" w:eastAsia="en-GB"/>
      </w:rPr>
      <mc:AlternateContent>
        <mc:Choice Requires="wps">
          <w:drawing>
            <wp:anchor distT="0" distB="0" distL="114300" distR="114300" simplePos="0" relativeHeight="251664384" behindDoc="0" locked="0" layoutInCell="1" allowOverlap="1" wp14:anchorId="3E146FB2" wp14:editId="310DE0FF">
              <wp:simplePos x="0" y="0"/>
              <wp:positionH relativeFrom="page">
                <wp:align>center</wp:align>
              </wp:positionH>
              <wp:positionV relativeFrom="page">
                <wp:align>center</wp:align>
              </wp:positionV>
              <wp:extent cx="6350000" cy="61722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09BB154F" w14:textId="77777777" w:rsidR="006932E3" w:rsidRDefault="006A156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2F325" w14:textId="77777777" w:rsidR="006932E3" w:rsidRPr="00FE3A95" w:rsidRDefault="006A1565" w:rsidP="00FE3A95">
    <w:pPr>
      <w:jc w:val="right"/>
      <w:rPr>
        <w:sz w:val="22"/>
        <w:szCs w:val="22"/>
      </w:rPr>
    </w:pPr>
    <w:r w:rsidRPr="00FE3A95">
      <w:rPr>
        <w:noProof/>
        <w:sz w:val="22"/>
        <w:szCs w:val="22"/>
      </w:rPr>
      <w:t>Woodlands Primary School (5319)</w:t>
    </w:r>
    <w:r w:rsidRPr="00FE3A95">
      <w:rPr>
        <w:noProof/>
        <w:sz w:val="22"/>
        <w:szCs w:val="22"/>
        <w:lang w:val="en-GB" w:eastAsia="en-GB"/>
      </w:rPr>
      <w:drawing>
        <wp:anchor distT="0" distB="0" distL="114300" distR="114300" simplePos="0" relativeHeight="251667456" behindDoc="1" locked="0" layoutInCell="1" allowOverlap="1" wp14:anchorId="7C7D6E99" wp14:editId="7308ED39">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0A062" w14:textId="77777777" w:rsidR="006932E3" w:rsidRDefault="006A1565">
    <w:r>
      <w:rPr>
        <w:noProof/>
        <w:lang w:val="en-GB" w:eastAsia="en-GB"/>
      </w:rPr>
      <mc:AlternateContent>
        <mc:Choice Requires="wps">
          <w:drawing>
            <wp:anchor distT="0" distB="0" distL="114300" distR="114300" simplePos="0" relativeHeight="251662336" behindDoc="0" locked="0" layoutInCell="1" allowOverlap="1" wp14:anchorId="3FD279D6" wp14:editId="0898DF63">
              <wp:simplePos x="0" y="0"/>
              <wp:positionH relativeFrom="page">
                <wp:align>center</wp:align>
              </wp:positionH>
              <wp:positionV relativeFrom="page">
                <wp:align>center</wp:align>
              </wp:positionV>
              <wp:extent cx="6350000" cy="61722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617220"/>
                      </a:xfrm>
                      <a:prstGeom prst="rect">
                        <a:avLst/>
                      </a:prstGeom>
                    </wps:spPr>
                    <wps:txbx>
                      <w:txbxContent>
                        <w:p w14:paraId="05E0E362" w14:textId="77777777" w:rsidR="006932E3" w:rsidRDefault="006A156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3CC86" w14:textId="77777777" w:rsidR="002A03C0" w:rsidRDefault="006A1565">
    <w:pPr>
      <w:pStyle w:val="Header"/>
      <w:spacing w:before="240"/>
    </w:pPr>
    <w:r>
      <w:rPr>
        <w:noProof/>
        <w:lang w:val="en-GB" w:eastAsia="en-GB"/>
      </w:rPr>
      <w:drawing>
        <wp:inline distT="0" distB="0" distL="0" distR="0" wp14:anchorId="6BBE87DE" wp14:editId="076F449E">
          <wp:extent cx="1471910" cy="512445"/>
          <wp:effectExtent l="0" t="0" r="0" b="1905"/>
          <wp:docPr id="796090577"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Woodlands Primary School </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066B0" w14:textId="77777777" w:rsidR="002A03C0" w:rsidRDefault="006A1565">
    <w:pPr>
      <w:pStyle w:val="Header"/>
      <w:ind w:left="-993"/>
    </w:pPr>
    <w:r>
      <w:ptab w:relativeTo="margin" w:alignment="left" w:leader="none"/>
    </w:r>
  </w:p>
  <w:p w14:paraId="74C035F1" w14:textId="77777777" w:rsidR="002A03C0" w:rsidRDefault="006A15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E6ADFC"/>
    <w:lvl w:ilvl="0">
      <w:start w:val="1"/>
      <w:numFmt w:val="bullet"/>
      <w:pStyle w:val="NoteLevel11"/>
      <w:lvlText w:val=""/>
      <w:lvlJc w:val="left"/>
      <w:pPr>
        <w:ind w:left="-600" w:hanging="360"/>
      </w:pPr>
      <w:rPr>
        <w:rFonts w:ascii="Symbol" w:hAnsi="Symbol" w:hint="default"/>
        <w:color w:val="AF272F"/>
      </w:rPr>
    </w:lvl>
    <w:lvl w:ilvl="1">
      <w:start w:val="1"/>
      <w:numFmt w:val="bullet"/>
      <w:pStyle w:val="NoteLevel21"/>
      <w:lvlText w:val=""/>
      <w:lvlJc w:val="left"/>
      <w:pPr>
        <w:tabs>
          <w:tab w:val="num" w:pos="-240"/>
        </w:tabs>
        <w:ind w:left="120" w:hanging="360"/>
      </w:pPr>
      <w:rPr>
        <w:rFonts w:ascii="Symbol" w:hAnsi="Symbol" w:hint="default"/>
      </w:rPr>
    </w:lvl>
    <w:lvl w:ilvl="2">
      <w:start w:val="1"/>
      <w:numFmt w:val="bullet"/>
      <w:pStyle w:val="NoteLevel31"/>
      <w:lvlText w:val="o"/>
      <w:lvlJc w:val="left"/>
      <w:pPr>
        <w:tabs>
          <w:tab w:val="num" w:pos="480"/>
        </w:tabs>
        <w:ind w:left="840" w:hanging="360"/>
      </w:pPr>
      <w:rPr>
        <w:rFonts w:ascii="Courier New" w:hAnsi="Courier New" w:cs="Courier New" w:hint="default"/>
      </w:rPr>
    </w:lvl>
    <w:lvl w:ilvl="3">
      <w:start w:val="1"/>
      <w:numFmt w:val="bullet"/>
      <w:pStyle w:val="NoteLevel41"/>
      <w:lvlText w:val=""/>
      <w:lvlJc w:val="left"/>
      <w:pPr>
        <w:tabs>
          <w:tab w:val="num" w:pos="1200"/>
        </w:tabs>
        <w:ind w:left="1560" w:hanging="360"/>
      </w:pPr>
      <w:rPr>
        <w:rFonts w:ascii="Wingdings" w:hAnsi="Wingdings" w:hint="default"/>
        <w:color w:val="AF272F"/>
      </w:rPr>
    </w:lvl>
    <w:lvl w:ilvl="4">
      <w:start w:val="1"/>
      <w:numFmt w:val="bullet"/>
      <w:pStyle w:val="NoteLevel51"/>
      <w:lvlText w:val=""/>
      <w:lvlJc w:val="left"/>
      <w:pPr>
        <w:tabs>
          <w:tab w:val="num" w:pos="1920"/>
        </w:tabs>
        <w:ind w:left="2280" w:hanging="360"/>
      </w:pPr>
      <w:rPr>
        <w:rFonts w:ascii="Wingdings" w:hAnsi="Wingdings" w:hint="default"/>
      </w:rPr>
    </w:lvl>
    <w:lvl w:ilvl="5">
      <w:start w:val="1"/>
      <w:numFmt w:val="bullet"/>
      <w:pStyle w:val="NoteLevel61"/>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1"/>
      <w:lvlText w:val=""/>
      <w:lvlJc w:val="left"/>
      <w:pPr>
        <w:tabs>
          <w:tab w:val="num" w:pos="4080"/>
        </w:tabs>
        <w:ind w:left="4440" w:hanging="360"/>
      </w:pPr>
      <w:rPr>
        <w:rFonts w:ascii="Wingdings" w:hAnsi="Wingdings" w:hint="default"/>
      </w:rPr>
    </w:lvl>
    <w:lvl w:ilvl="8">
      <w:start w:val="1"/>
      <w:numFmt w:val="bullet"/>
      <w:pStyle w:val="NoteLevel91"/>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tplc="5986E728">
      <w:start w:val="1"/>
      <w:numFmt w:val="bullet"/>
      <w:lvlText w:val=""/>
      <w:lvlJc w:val="left"/>
      <w:pPr>
        <w:ind w:left="720" w:hanging="360"/>
      </w:pPr>
      <w:rPr>
        <w:rFonts w:ascii="Symbol" w:hAnsi="Symbol" w:hint="default"/>
      </w:rPr>
    </w:lvl>
    <w:lvl w:ilvl="1" w:tplc="8738DC3E" w:tentative="1">
      <w:start w:val="1"/>
      <w:numFmt w:val="bullet"/>
      <w:lvlText w:val="o"/>
      <w:lvlJc w:val="left"/>
      <w:pPr>
        <w:ind w:left="1440" w:hanging="360"/>
      </w:pPr>
      <w:rPr>
        <w:rFonts w:ascii="Courier New" w:hAnsi="Courier New" w:cs="Courier New" w:hint="default"/>
      </w:rPr>
    </w:lvl>
    <w:lvl w:ilvl="2" w:tplc="EBDAA95E" w:tentative="1">
      <w:start w:val="1"/>
      <w:numFmt w:val="bullet"/>
      <w:lvlText w:val=""/>
      <w:lvlJc w:val="left"/>
      <w:pPr>
        <w:ind w:left="2160" w:hanging="360"/>
      </w:pPr>
      <w:rPr>
        <w:rFonts w:ascii="Wingdings" w:hAnsi="Wingdings" w:hint="default"/>
      </w:rPr>
    </w:lvl>
    <w:lvl w:ilvl="3" w:tplc="EDE2BA36" w:tentative="1">
      <w:start w:val="1"/>
      <w:numFmt w:val="bullet"/>
      <w:lvlText w:val=""/>
      <w:lvlJc w:val="left"/>
      <w:pPr>
        <w:ind w:left="2880" w:hanging="360"/>
      </w:pPr>
      <w:rPr>
        <w:rFonts w:ascii="Symbol" w:hAnsi="Symbol" w:hint="default"/>
      </w:rPr>
    </w:lvl>
    <w:lvl w:ilvl="4" w:tplc="2BC0EA86" w:tentative="1">
      <w:start w:val="1"/>
      <w:numFmt w:val="bullet"/>
      <w:lvlText w:val="o"/>
      <w:lvlJc w:val="left"/>
      <w:pPr>
        <w:ind w:left="3600" w:hanging="360"/>
      </w:pPr>
      <w:rPr>
        <w:rFonts w:ascii="Courier New" w:hAnsi="Courier New" w:cs="Courier New" w:hint="default"/>
      </w:rPr>
    </w:lvl>
    <w:lvl w:ilvl="5" w:tplc="94703028" w:tentative="1">
      <w:start w:val="1"/>
      <w:numFmt w:val="bullet"/>
      <w:lvlText w:val=""/>
      <w:lvlJc w:val="left"/>
      <w:pPr>
        <w:ind w:left="4320" w:hanging="360"/>
      </w:pPr>
      <w:rPr>
        <w:rFonts w:ascii="Wingdings" w:hAnsi="Wingdings" w:hint="default"/>
      </w:rPr>
    </w:lvl>
    <w:lvl w:ilvl="6" w:tplc="D0A6FFB6" w:tentative="1">
      <w:start w:val="1"/>
      <w:numFmt w:val="bullet"/>
      <w:lvlText w:val=""/>
      <w:lvlJc w:val="left"/>
      <w:pPr>
        <w:ind w:left="5040" w:hanging="360"/>
      </w:pPr>
      <w:rPr>
        <w:rFonts w:ascii="Symbol" w:hAnsi="Symbol" w:hint="default"/>
      </w:rPr>
    </w:lvl>
    <w:lvl w:ilvl="7" w:tplc="A342B40A" w:tentative="1">
      <w:start w:val="1"/>
      <w:numFmt w:val="bullet"/>
      <w:lvlText w:val="o"/>
      <w:lvlJc w:val="left"/>
      <w:pPr>
        <w:ind w:left="5760" w:hanging="360"/>
      </w:pPr>
      <w:rPr>
        <w:rFonts w:ascii="Courier New" w:hAnsi="Courier New" w:cs="Courier New" w:hint="default"/>
      </w:rPr>
    </w:lvl>
    <w:lvl w:ilvl="8" w:tplc="8A264F0E"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tplc="BBCCFAA6">
      <w:start w:val="1"/>
      <w:numFmt w:val="bullet"/>
      <w:lvlText w:val=""/>
      <w:lvlJc w:val="left"/>
      <w:pPr>
        <w:ind w:left="720" w:hanging="360"/>
      </w:pPr>
      <w:rPr>
        <w:rFonts w:ascii="Symbol" w:hAnsi="Symbol" w:hint="default"/>
      </w:rPr>
    </w:lvl>
    <w:lvl w:ilvl="1" w:tplc="7CE4DE8A" w:tentative="1">
      <w:start w:val="1"/>
      <w:numFmt w:val="bullet"/>
      <w:lvlText w:val="o"/>
      <w:lvlJc w:val="left"/>
      <w:pPr>
        <w:ind w:left="1440" w:hanging="360"/>
      </w:pPr>
      <w:rPr>
        <w:rFonts w:ascii="Courier New" w:hAnsi="Courier New" w:cs="Courier New" w:hint="default"/>
      </w:rPr>
    </w:lvl>
    <w:lvl w:ilvl="2" w:tplc="F6D6056C" w:tentative="1">
      <w:start w:val="1"/>
      <w:numFmt w:val="bullet"/>
      <w:lvlText w:val=""/>
      <w:lvlJc w:val="left"/>
      <w:pPr>
        <w:ind w:left="2160" w:hanging="360"/>
      </w:pPr>
      <w:rPr>
        <w:rFonts w:ascii="Wingdings" w:hAnsi="Wingdings" w:hint="default"/>
      </w:rPr>
    </w:lvl>
    <w:lvl w:ilvl="3" w:tplc="5ECC316E" w:tentative="1">
      <w:start w:val="1"/>
      <w:numFmt w:val="bullet"/>
      <w:lvlText w:val=""/>
      <w:lvlJc w:val="left"/>
      <w:pPr>
        <w:ind w:left="2880" w:hanging="360"/>
      </w:pPr>
      <w:rPr>
        <w:rFonts w:ascii="Symbol" w:hAnsi="Symbol" w:hint="default"/>
      </w:rPr>
    </w:lvl>
    <w:lvl w:ilvl="4" w:tplc="B2889E08" w:tentative="1">
      <w:start w:val="1"/>
      <w:numFmt w:val="bullet"/>
      <w:lvlText w:val="o"/>
      <w:lvlJc w:val="left"/>
      <w:pPr>
        <w:ind w:left="3600" w:hanging="360"/>
      </w:pPr>
      <w:rPr>
        <w:rFonts w:ascii="Courier New" w:hAnsi="Courier New" w:cs="Courier New" w:hint="default"/>
      </w:rPr>
    </w:lvl>
    <w:lvl w:ilvl="5" w:tplc="45DC89F2" w:tentative="1">
      <w:start w:val="1"/>
      <w:numFmt w:val="bullet"/>
      <w:lvlText w:val=""/>
      <w:lvlJc w:val="left"/>
      <w:pPr>
        <w:ind w:left="4320" w:hanging="360"/>
      </w:pPr>
      <w:rPr>
        <w:rFonts w:ascii="Wingdings" w:hAnsi="Wingdings" w:hint="default"/>
      </w:rPr>
    </w:lvl>
    <w:lvl w:ilvl="6" w:tplc="8AA0BB14" w:tentative="1">
      <w:start w:val="1"/>
      <w:numFmt w:val="bullet"/>
      <w:lvlText w:val=""/>
      <w:lvlJc w:val="left"/>
      <w:pPr>
        <w:ind w:left="5040" w:hanging="360"/>
      </w:pPr>
      <w:rPr>
        <w:rFonts w:ascii="Symbol" w:hAnsi="Symbol" w:hint="default"/>
      </w:rPr>
    </w:lvl>
    <w:lvl w:ilvl="7" w:tplc="935482E8" w:tentative="1">
      <w:start w:val="1"/>
      <w:numFmt w:val="bullet"/>
      <w:lvlText w:val="o"/>
      <w:lvlJc w:val="left"/>
      <w:pPr>
        <w:ind w:left="5760" w:hanging="360"/>
      </w:pPr>
      <w:rPr>
        <w:rFonts w:ascii="Courier New" w:hAnsi="Courier New" w:cs="Courier New" w:hint="default"/>
      </w:rPr>
    </w:lvl>
    <w:lvl w:ilvl="8" w:tplc="65B0772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tplc="5956A674">
      <w:start w:val="1"/>
      <w:numFmt w:val="bullet"/>
      <w:pStyle w:val="ESBulletsinTable"/>
      <w:lvlText w:val=""/>
      <w:lvlJc w:val="left"/>
      <w:pPr>
        <w:ind w:left="360" w:hanging="360"/>
      </w:pPr>
      <w:rPr>
        <w:rFonts w:ascii="Symbol" w:hAnsi="Symbol" w:hint="default"/>
        <w:color w:val="AF272F"/>
      </w:rPr>
    </w:lvl>
    <w:lvl w:ilvl="1" w:tplc="473AF20C">
      <w:start w:val="1"/>
      <w:numFmt w:val="bullet"/>
      <w:pStyle w:val="ESBulletsinTableLevel2"/>
      <w:lvlText w:val="o"/>
      <w:lvlJc w:val="left"/>
      <w:pPr>
        <w:ind w:left="1440" w:hanging="360"/>
      </w:pPr>
      <w:rPr>
        <w:rFonts w:ascii="Courier New" w:hAnsi="Courier New" w:cs="Courier New" w:hint="default"/>
      </w:rPr>
    </w:lvl>
    <w:lvl w:ilvl="2" w:tplc="762AAE2C" w:tentative="1">
      <w:start w:val="1"/>
      <w:numFmt w:val="bullet"/>
      <w:lvlText w:val=""/>
      <w:lvlJc w:val="left"/>
      <w:pPr>
        <w:ind w:left="2160" w:hanging="360"/>
      </w:pPr>
      <w:rPr>
        <w:rFonts w:ascii="Wingdings" w:hAnsi="Wingdings" w:hint="default"/>
      </w:rPr>
    </w:lvl>
    <w:lvl w:ilvl="3" w:tplc="69762FAE" w:tentative="1">
      <w:start w:val="1"/>
      <w:numFmt w:val="bullet"/>
      <w:lvlText w:val=""/>
      <w:lvlJc w:val="left"/>
      <w:pPr>
        <w:ind w:left="2880" w:hanging="360"/>
      </w:pPr>
      <w:rPr>
        <w:rFonts w:ascii="Symbol" w:hAnsi="Symbol" w:hint="default"/>
      </w:rPr>
    </w:lvl>
    <w:lvl w:ilvl="4" w:tplc="9F60CD1C" w:tentative="1">
      <w:start w:val="1"/>
      <w:numFmt w:val="bullet"/>
      <w:lvlText w:val="o"/>
      <w:lvlJc w:val="left"/>
      <w:pPr>
        <w:ind w:left="3600" w:hanging="360"/>
      </w:pPr>
      <w:rPr>
        <w:rFonts w:ascii="Courier New" w:hAnsi="Courier New" w:cs="Courier New" w:hint="default"/>
      </w:rPr>
    </w:lvl>
    <w:lvl w:ilvl="5" w:tplc="54465546" w:tentative="1">
      <w:start w:val="1"/>
      <w:numFmt w:val="bullet"/>
      <w:lvlText w:val=""/>
      <w:lvlJc w:val="left"/>
      <w:pPr>
        <w:ind w:left="4320" w:hanging="360"/>
      </w:pPr>
      <w:rPr>
        <w:rFonts w:ascii="Wingdings" w:hAnsi="Wingdings" w:hint="default"/>
      </w:rPr>
    </w:lvl>
    <w:lvl w:ilvl="6" w:tplc="B492DD2C" w:tentative="1">
      <w:start w:val="1"/>
      <w:numFmt w:val="bullet"/>
      <w:lvlText w:val=""/>
      <w:lvlJc w:val="left"/>
      <w:pPr>
        <w:ind w:left="5040" w:hanging="360"/>
      </w:pPr>
      <w:rPr>
        <w:rFonts w:ascii="Symbol" w:hAnsi="Symbol" w:hint="default"/>
      </w:rPr>
    </w:lvl>
    <w:lvl w:ilvl="7" w:tplc="61F0C1B8" w:tentative="1">
      <w:start w:val="1"/>
      <w:numFmt w:val="bullet"/>
      <w:lvlText w:val="o"/>
      <w:lvlJc w:val="left"/>
      <w:pPr>
        <w:ind w:left="5760" w:hanging="360"/>
      </w:pPr>
      <w:rPr>
        <w:rFonts w:ascii="Courier New" w:hAnsi="Courier New" w:cs="Courier New" w:hint="default"/>
      </w:rPr>
    </w:lvl>
    <w:lvl w:ilvl="8" w:tplc="59D247DC"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tplc="24BEF7CC">
      <w:start w:val="1"/>
      <w:numFmt w:val="bullet"/>
      <w:lvlText w:val=""/>
      <w:lvlJc w:val="left"/>
      <w:pPr>
        <w:ind w:left="720" w:hanging="360"/>
      </w:pPr>
      <w:rPr>
        <w:rFonts w:ascii="Symbol" w:hAnsi="Symbol" w:hint="default"/>
      </w:rPr>
    </w:lvl>
    <w:lvl w:ilvl="1" w:tplc="F8A2E656" w:tentative="1">
      <w:start w:val="1"/>
      <w:numFmt w:val="bullet"/>
      <w:lvlText w:val="o"/>
      <w:lvlJc w:val="left"/>
      <w:pPr>
        <w:ind w:left="1440" w:hanging="360"/>
      </w:pPr>
      <w:rPr>
        <w:rFonts w:ascii="Courier New" w:hAnsi="Courier New" w:cs="Courier New" w:hint="default"/>
      </w:rPr>
    </w:lvl>
    <w:lvl w:ilvl="2" w:tplc="16622A70" w:tentative="1">
      <w:start w:val="1"/>
      <w:numFmt w:val="bullet"/>
      <w:lvlText w:val=""/>
      <w:lvlJc w:val="left"/>
      <w:pPr>
        <w:ind w:left="2160" w:hanging="360"/>
      </w:pPr>
      <w:rPr>
        <w:rFonts w:ascii="Wingdings" w:hAnsi="Wingdings" w:hint="default"/>
      </w:rPr>
    </w:lvl>
    <w:lvl w:ilvl="3" w:tplc="6358B71E" w:tentative="1">
      <w:start w:val="1"/>
      <w:numFmt w:val="bullet"/>
      <w:lvlText w:val=""/>
      <w:lvlJc w:val="left"/>
      <w:pPr>
        <w:ind w:left="2880" w:hanging="360"/>
      </w:pPr>
      <w:rPr>
        <w:rFonts w:ascii="Symbol" w:hAnsi="Symbol" w:hint="default"/>
      </w:rPr>
    </w:lvl>
    <w:lvl w:ilvl="4" w:tplc="AD6A4F2A" w:tentative="1">
      <w:start w:val="1"/>
      <w:numFmt w:val="bullet"/>
      <w:lvlText w:val="o"/>
      <w:lvlJc w:val="left"/>
      <w:pPr>
        <w:ind w:left="3600" w:hanging="360"/>
      </w:pPr>
      <w:rPr>
        <w:rFonts w:ascii="Courier New" w:hAnsi="Courier New" w:cs="Courier New" w:hint="default"/>
      </w:rPr>
    </w:lvl>
    <w:lvl w:ilvl="5" w:tplc="7F929098" w:tentative="1">
      <w:start w:val="1"/>
      <w:numFmt w:val="bullet"/>
      <w:lvlText w:val=""/>
      <w:lvlJc w:val="left"/>
      <w:pPr>
        <w:ind w:left="4320" w:hanging="360"/>
      </w:pPr>
      <w:rPr>
        <w:rFonts w:ascii="Wingdings" w:hAnsi="Wingdings" w:hint="default"/>
      </w:rPr>
    </w:lvl>
    <w:lvl w:ilvl="6" w:tplc="A4783BB2" w:tentative="1">
      <w:start w:val="1"/>
      <w:numFmt w:val="bullet"/>
      <w:lvlText w:val=""/>
      <w:lvlJc w:val="left"/>
      <w:pPr>
        <w:ind w:left="5040" w:hanging="360"/>
      </w:pPr>
      <w:rPr>
        <w:rFonts w:ascii="Symbol" w:hAnsi="Symbol" w:hint="default"/>
      </w:rPr>
    </w:lvl>
    <w:lvl w:ilvl="7" w:tplc="93664274" w:tentative="1">
      <w:start w:val="1"/>
      <w:numFmt w:val="bullet"/>
      <w:lvlText w:val="o"/>
      <w:lvlJc w:val="left"/>
      <w:pPr>
        <w:ind w:left="5760" w:hanging="360"/>
      </w:pPr>
      <w:rPr>
        <w:rFonts w:ascii="Courier New" w:hAnsi="Courier New" w:cs="Courier New" w:hint="default"/>
      </w:rPr>
    </w:lvl>
    <w:lvl w:ilvl="8" w:tplc="BE58B5DE"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tplc="AFF00104">
      <w:start w:val="1"/>
      <w:numFmt w:val="bullet"/>
      <w:lvlText w:val=""/>
      <w:lvlJc w:val="left"/>
      <w:pPr>
        <w:ind w:left="180" w:hanging="360"/>
      </w:pPr>
      <w:rPr>
        <w:rFonts w:ascii="Symbol" w:hAnsi="Symbol" w:hint="default"/>
      </w:rPr>
    </w:lvl>
    <w:lvl w:ilvl="1" w:tplc="47B2DE2C" w:tentative="1">
      <w:start w:val="1"/>
      <w:numFmt w:val="bullet"/>
      <w:lvlText w:val="o"/>
      <w:lvlJc w:val="left"/>
      <w:pPr>
        <w:ind w:left="900" w:hanging="360"/>
      </w:pPr>
      <w:rPr>
        <w:rFonts w:ascii="Courier New" w:hAnsi="Courier New" w:cs="Courier New" w:hint="default"/>
      </w:rPr>
    </w:lvl>
    <w:lvl w:ilvl="2" w:tplc="EA508070" w:tentative="1">
      <w:start w:val="1"/>
      <w:numFmt w:val="bullet"/>
      <w:lvlText w:val=""/>
      <w:lvlJc w:val="left"/>
      <w:pPr>
        <w:ind w:left="1620" w:hanging="360"/>
      </w:pPr>
      <w:rPr>
        <w:rFonts w:ascii="Wingdings" w:hAnsi="Wingdings" w:hint="default"/>
      </w:rPr>
    </w:lvl>
    <w:lvl w:ilvl="3" w:tplc="AE5A3B84" w:tentative="1">
      <w:start w:val="1"/>
      <w:numFmt w:val="bullet"/>
      <w:lvlText w:val=""/>
      <w:lvlJc w:val="left"/>
      <w:pPr>
        <w:ind w:left="2340" w:hanging="360"/>
      </w:pPr>
      <w:rPr>
        <w:rFonts w:ascii="Symbol" w:hAnsi="Symbol" w:hint="default"/>
      </w:rPr>
    </w:lvl>
    <w:lvl w:ilvl="4" w:tplc="B186D9B0" w:tentative="1">
      <w:start w:val="1"/>
      <w:numFmt w:val="bullet"/>
      <w:lvlText w:val="o"/>
      <w:lvlJc w:val="left"/>
      <w:pPr>
        <w:ind w:left="3060" w:hanging="360"/>
      </w:pPr>
      <w:rPr>
        <w:rFonts w:ascii="Courier New" w:hAnsi="Courier New" w:cs="Courier New" w:hint="default"/>
      </w:rPr>
    </w:lvl>
    <w:lvl w:ilvl="5" w:tplc="CB7CEF8A" w:tentative="1">
      <w:start w:val="1"/>
      <w:numFmt w:val="bullet"/>
      <w:lvlText w:val=""/>
      <w:lvlJc w:val="left"/>
      <w:pPr>
        <w:ind w:left="3780" w:hanging="360"/>
      </w:pPr>
      <w:rPr>
        <w:rFonts w:ascii="Wingdings" w:hAnsi="Wingdings" w:hint="default"/>
      </w:rPr>
    </w:lvl>
    <w:lvl w:ilvl="6" w:tplc="242E3DC2" w:tentative="1">
      <w:start w:val="1"/>
      <w:numFmt w:val="bullet"/>
      <w:lvlText w:val=""/>
      <w:lvlJc w:val="left"/>
      <w:pPr>
        <w:ind w:left="4500" w:hanging="360"/>
      </w:pPr>
      <w:rPr>
        <w:rFonts w:ascii="Symbol" w:hAnsi="Symbol" w:hint="default"/>
      </w:rPr>
    </w:lvl>
    <w:lvl w:ilvl="7" w:tplc="B66E0872" w:tentative="1">
      <w:start w:val="1"/>
      <w:numFmt w:val="bullet"/>
      <w:lvlText w:val="o"/>
      <w:lvlJc w:val="left"/>
      <w:pPr>
        <w:ind w:left="5220" w:hanging="360"/>
      </w:pPr>
      <w:rPr>
        <w:rFonts w:ascii="Courier New" w:hAnsi="Courier New" w:cs="Courier New" w:hint="default"/>
      </w:rPr>
    </w:lvl>
    <w:lvl w:ilvl="8" w:tplc="48706A9A"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tplc="7408C800">
      <w:start w:val="1"/>
      <w:numFmt w:val="bullet"/>
      <w:lvlText w:val=""/>
      <w:lvlJc w:val="left"/>
      <w:pPr>
        <w:ind w:left="720" w:hanging="360"/>
      </w:pPr>
      <w:rPr>
        <w:rFonts w:ascii="Symbol" w:hAnsi="Symbol" w:hint="default"/>
      </w:rPr>
    </w:lvl>
    <w:lvl w:ilvl="1" w:tplc="65E6C3B6" w:tentative="1">
      <w:start w:val="1"/>
      <w:numFmt w:val="bullet"/>
      <w:lvlText w:val="o"/>
      <w:lvlJc w:val="left"/>
      <w:pPr>
        <w:ind w:left="1440" w:hanging="360"/>
      </w:pPr>
      <w:rPr>
        <w:rFonts w:ascii="Courier New" w:hAnsi="Courier New" w:cs="Courier New" w:hint="default"/>
      </w:rPr>
    </w:lvl>
    <w:lvl w:ilvl="2" w:tplc="C38661FE" w:tentative="1">
      <w:start w:val="1"/>
      <w:numFmt w:val="bullet"/>
      <w:lvlText w:val=""/>
      <w:lvlJc w:val="left"/>
      <w:pPr>
        <w:ind w:left="2160" w:hanging="360"/>
      </w:pPr>
      <w:rPr>
        <w:rFonts w:ascii="Wingdings" w:hAnsi="Wingdings" w:hint="default"/>
      </w:rPr>
    </w:lvl>
    <w:lvl w:ilvl="3" w:tplc="D89427DC" w:tentative="1">
      <w:start w:val="1"/>
      <w:numFmt w:val="bullet"/>
      <w:lvlText w:val=""/>
      <w:lvlJc w:val="left"/>
      <w:pPr>
        <w:ind w:left="2880" w:hanging="360"/>
      </w:pPr>
      <w:rPr>
        <w:rFonts w:ascii="Symbol" w:hAnsi="Symbol" w:hint="default"/>
      </w:rPr>
    </w:lvl>
    <w:lvl w:ilvl="4" w:tplc="AB5EB84A" w:tentative="1">
      <w:start w:val="1"/>
      <w:numFmt w:val="bullet"/>
      <w:lvlText w:val="o"/>
      <w:lvlJc w:val="left"/>
      <w:pPr>
        <w:ind w:left="3600" w:hanging="360"/>
      </w:pPr>
      <w:rPr>
        <w:rFonts w:ascii="Courier New" w:hAnsi="Courier New" w:cs="Courier New" w:hint="default"/>
      </w:rPr>
    </w:lvl>
    <w:lvl w:ilvl="5" w:tplc="8F8C87C0" w:tentative="1">
      <w:start w:val="1"/>
      <w:numFmt w:val="bullet"/>
      <w:lvlText w:val=""/>
      <w:lvlJc w:val="left"/>
      <w:pPr>
        <w:ind w:left="4320" w:hanging="360"/>
      </w:pPr>
      <w:rPr>
        <w:rFonts w:ascii="Wingdings" w:hAnsi="Wingdings" w:hint="default"/>
      </w:rPr>
    </w:lvl>
    <w:lvl w:ilvl="6" w:tplc="56C89712" w:tentative="1">
      <w:start w:val="1"/>
      <w:numFmt w:val="bullet"/>
      <w:lvlText w:val=""/>
      <w:lvlJc w:val="left"/>
      <w:pPr>
        <w:ind w:left="5040" w:hanging="360"/>
      </w:pPr>
      <w:rPr>
        <w:rFonts w:ascii="Symbol" w:hAnsi="Symbol" w:hint="default"/>
      </w:rPr>
    </w:lvl>
    <w:lvl w:ilvl="7" w:tplc="10945B7C" w:tentative="1">
      <w:start w:val="1"/>
      <w:numFmt w:val="bullet"/>
      <w:lvlText w:val="o"/>
      <w:lvlJc w:val="left"/>
      <w:pPr>
        <w:ind w:left="5760" w:hanging="360"/>
      </w:pPr>
      <w:rPr>
        <w:rFonts w:ascii="Courier New" w:hAnsi="Courier New" w:cs="Courier New" w:hint="default"/>
      </w:rPr>
    </w:lvl>
    <w:lvl w:ilvl="8" w:tplc="1CDEF0C0"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tplc="AB8CBB28">
      <w:start w:val="1"/>
      <w:numFmt w:val="bullet"/>
      <w:lvlText w:val=""/>
      <w:lvlJc w:val="left"/>
      <w:pPr>
        <w:ind w:left="180" w:hanging="360"/>
      </w:pPr>
      <w:rPr>
        <w:rFonts w:ascii="Symbol" w:hAnsi="Symbol" w:hint="default"/>
      </w:rPr>
    </w:lvl>
    <w:lvl w:ilvl="1" w:tplc="9F4225F6" w:tentative="1">
      <w:start w:val="1"/>
      <w:numFmt w:val="bullet"/>
      <w:lvlText w:val="o"/>
      <w:lvlJc w:val="left"/>
      <w:pPr>
        <w:ind w:left="900" w:hanging="360"/>
      </w:pPr>
      <w:rPr>
        <w:rFonts w:ascii="Courier New" w:hAnsi="Courier New" w:cs="Courier New" w:hint="default"/>
      </w:rPr>
    </w:lvl>
    <w:lvl w:ilvl="2" w:tplc="CD388012" w:tentative="1">
      <w:start w:val="1"/>
      <w:numFmt w:val="bullet"/>
      <w:lvlText w:val=""/>
      <w:lvlJc w:val="left"/>
      <w:pPr>
        <w:ind w:left="1620" w:hanging="360"/>
      </w:pPr>
      <w:rPr>
        <w:rFonts w:ascii="Wingdings" w:hAnsi="Wingdings" w:hint="default"/>
      </w:rPr>
    </w:lvl>
    <w:lvl w:ilvl="3" w:tplc="94D08F8C" w:tentative="1">
      <w:start w:val="1"/>
      <w:numFmt w:val="bullet"/>
      <w:lvlText w:val=""/>
      <w:lvlJc w:val="left"/>
      <w:pPr>
        <w:ind w:left="2340" w:hanging="360"/>
      </w:pPr>
      <w:rPr>
        <w:rFonts w:ascii="Symbol" w:hAnsi="Symbol" w:hint="default"/>
      </w:rPr>
    </w:lvl>
    <w:lvl w:ilvl="4" w:tplc="76B0C772" w:tentative="1">
      <w:start w:val="1"/>
      <w:numFmt w:val="bullet"/>
      <w:lvlText w:val="o"/>
      <w:lvlJc w:val="left"/>
      <w:pPr>
        <w:ind w:left="3060" w:hanging="360"/>
      </w:pPr>
      <w:rPr>
        <w:rFonts w:ascii="Courier New" w:hAnsi="Courier New" w:cs="Courier New" w:hint="default"/>
      </w:rPr>
    </w:lvl>
    <w:lvl w:ilvl="5" w:tplc="0D34F0FC" w:tentative="1">
      <w:start w:val="1"/>
      <w:numFmt w:val="bullet"/>
      <w:lvlText w:val=""/>
      <w:lvlJc w:val="left"/>
      <w:pPr>
        <w:ind w:left="3780" w:hanging="360"/>
      </w:pPr>
      <w:rPr>
        <w:rFonts w:ascii="Wingdings" w:hAnsi="Wingdings" w:hint="default"/>
      </w:rPr>
    </w:lvl>
    <w:lvl w:ilvl="6" w:tplc="842A9F36" w:tentative="1">
      <w:start w:val="1"/>
      <w:numFmt w:val="bullet"/>
      <w:lvlText w:val=""/>
      <w:lvlJc w:val="left"/>
      <w:pPr>
        <w:ind w:left="4500" w:hanging="360"/>
      </w:pPr>
      <w:rPr>
        <w:rFonts w:ascii="Symbol" w:hAnsi="Symbol" w:hint="default"/>
      </w:rPr>
    </w:lvl>
    <w:lvl w:ilvl="7" w:tplc="6A104022" w:tentative="1">
      <w:start w:val="1"/>
      <w:numFmt w:val="bullet"/>
      <w:lvlText w:val="o"/>
      <w:lvlJc w:val="left"/>
      <w:pPr>
        <w:ind w:left="5220" w:hanging="360"/>
      </w:pPr>
      <w:rPr>
        <w:rFonts w:ascii="Courier New" w:hAnsi="Courier New" w:cs="Courier New" w:hint="default"/>
      </w:rPr>
    </w:lvl>
    <w:lvl w:ilvl="8" w:tplc="DA0E0B7A"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tplc="5600C420">
      <w:start w:val="1"/>
      <w:numFmt w:val="bullet"/>
      <w:lvlText w:val=""/>
      <w:lvlJc w:val="left"/>
      <w:pPr>
        <w:ind w:left="720" w:hanging="360"/>
      </w:pPr>
      <w:rPr>
        <w:rFonts w:ascii="Symbol" w:hAnsi="Symbol" w:hint="default"/>
      </w:rPr>
    </w:lvl>
    <w:lvl w:ilvl="1" w:tplc="8814CE7A" w:tentative="1">
      <w:start w:val="1"/>
      <w:numFmt w:val="bullet"/>
      <w:lvlText w:val="o"/>
      <w:lvlJc w:val="left"/>
      <w:pPr>
        <w:ind w:left="1440" w:hanging="360"/>
      </w:pPr>
      <w:rPr>
        <w:rFonts w:ascii="Courier New" w:hAnsi="Courier New" w:cs="Courier New" w:hint="default"/>
      </w:rPr>
    </w:lvl>
    <w:lvl w:ilvl="2" w:tplc="D44274CE" w:tentative="1">
      <w:start w:val="1"/>
      <w:numFmt w:val="bullet"/>
      <w:lvlText w:val=""/>
      <w:lvlJc w:val="left"/>
      <w:pPr>
        <w:ind w:left="2160" w:hanging="360"/>
      </w:pPr>
      <w:rPr>
        <w:rFonts w:ascii="Wingdings" w:hAnsi="Wingdings" w:hint="default"/>
      </w:rPr>
    </w:lvl>
    <w:lvl w:ilvl="3" w:tplc="784431C2" w:tentative="1">
      <w:start w:val="1"/>
      <w:numFmt w:val="bullet"/>
      <w:lvlText w:val=""/>
      <w:lvlJc w:val="left"/>
      <w:pPr>
        <w:ind w:left="2880" w:hanging="360"/>
      </w:pPr>
      <w:rPr>
        <w:rFonts w:ascii="Symbol" w:hAnsi="Symbol" w:hint="default"/>
      </w:rPr>
    </w:lvl>
    <w:lvl w:ilvl="4" w:tplc="5C6E4A5E" w:tentative="1">
      <w:start w:val="1"/>
      <w:numFmt w:val="bullet"/>
      <w:lvlText w:val="o"/>
      <w:lvlJc w:val="left"/>
      <w:pPr>
        <w:ind w:left="3600" w:hanging="360"/>
      </w:pPr>
      <w:rPr>
        <w:rFonts w:ascii="Courier New" w:hAnsi="Courier New" w:cs="Courier New" w:hint="default"/>
      </w:rPr>
    </w:lvl>
    <w:lvl w:ilvl="5" w:tplc="63285612" w:tentative="1">
      <w:start w:val="1"/>
      <w:numFmt w:val="bullet"/>
      <w:lvlText w:val=""/>
      <w:lvlJc w:val="left"/>
      <w:pPr>
        <w:ind w:left="4320" w:hanging="360"/>
      </w:pPr>
      <w:rPr>
        <w:rFonts w:ascii="Wingdings" w:hAnsi="Wingdings" w:hint="default"/>
      </w:rPr>
    </w:lvl>
    <w:lvl w:ilvl="6" w:tplc="7A7A265E" w:tentative="1">
      <w:start w:val="1"/>
      <w:numFmt w:val="bullet"/>
      <w:lvlText w:val=""/>
      <w:lvlJc w:val="left"/>
      <w:pPr>
        <w:ind w:left="5040" w:hanging="360"/>
      </w:pPr>
      <w:rPr>
        <w:rFonts w:ascii="Symbol" w:hAnsi="Symbol" w:hint="default"/>
      </w:rPr>
    </w:lvl>
    <w:lvl w:ilvl="7" w:tplc="4C049730" w:tentative="1">
      <w:start w:val="1"/>
      <w:numFmt w:val="bullet"/>
      <w:lvlText w:val="o"/>
      <w:lvlJc w:val="left"/>
      <w:pPr>
        <w:ind w:left="5760" w:hanging="360"/>
      </w:pPr>
      <w:rPr>
        <w:rFonts w:ascii="Courier New" w:hAnsi="Courier New" w:cs="Courier New" w:hint="default"/>
      </w:rPr>
    </w:lvl>
    <w:lvl w:ilvl="8" w:tplc="AF2CACAA"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CB6DE1"/>
    <w:multiLevelType w:val="hybridMultilevel"/>
    <w:tmpl w:val="78CCCB6C"/>
    <w:lvl w:ilvl="0" w:tplc="F3DA8EFC">
      <w:numFmt w:val="bullet"/>
      <w:lvlText w:val="•"/>
      <w:lvlJc w:val="left"/>
      <w:pPr>
        <w:ind w:left="1080" w:hanging="720"/>
      </w:pPr>
      <w:rPr>
        <w:rFonts w:ascii="Arial" w:eastAsiaTheme="minorEastAsia" w:hAnsi="Arial" w:cs="Arial" w:hint="default"/>
      </w:rPr>
    </w:lvl>
    <w:lvl w:ilvl="1" w:tplc="F9FA85C2" w:tentative="1">
      <w:start w:val="1"/>
      <w:numFmt w:val="bullet"/>
      <w:lvlText w:val="o"/>
      <w:lvlJc w:val="left"/>
      <w:pPr>
        <w:ind w:left="1440" w:hanging="360"/>
      </w:pPr>
      <w:rPr>
        <w:rFonts w:ascii="Courier New" w:hAnsi="Courier New" w:cs="Courier New" w:hint="default"/>
      </w:rPr>
    </w:lvl>
    <w:lvl w:ilvl="2" w:tplc="D8888886" w:tentative="1">
      <w:start w:val="1"/>
      <w:numFmt w:val="bullet"/>
      <w:lvlText w:val=""/>
      <w:lvlJc w:val="left"/>
      <w:pPr>
        <w:ind w:left="2160" w:hanging="360"/>
      </w:pPr>
      <w:rPr>
        <w:rFonts w:ascii="Wingdings" w:hAnsi="Wingdings" w:hint="default"/>
      </w:rPr>
    </w:lvl>
    <w:lvl w:ilvl="3" w:tplc="F1B41522" w:tentative="1">
      <w:start w:val="1"/>
      <w:numFmt w:val="bullet"/>
      <w:lvlText w:val=""/>
      <w:lvlJc w:val="left"/>
      <w:pPr>
        <w:ind w:left="2880" w:hanging="360"/>
      </w:pPr>
      <w:rPr>
        <w:rFonts w:ascii="Symbol" w:hAnsi="Symbol" w:hint="default"/>
      </w:rPr>
    </w:lvl>
    <w:lvl w:ilvl="4" w:tplc="3886EBCA" w:tentative="1">
      <w:start w:val="1"/>
      <w:numFmt w:val="bullet"/>
      <w:lvlText w:val="o"/>
      <w:lvlJc w:val="left"/>
      <w:pPr>
        <w:ind w:left="3600" w:hanging="360"/>
      </w:pPr>
      <w:rPr>
        <w:rFonts w:ascii="Courier New" w:hAnsi="Courier New" w:cs="Courier New" w:hint="default"/>
      </w:rPr>
    </w:lvl>
    <w:lvl w:ilvl="5" w:tplc="5FAE0ADC" w:tentative="1">
      <w:start w:val="1"/>
      <w:numFmt w:val="bullet"/>
      <w:lvlText w:val=""/>
      <w:lvlJc w:val="left"/>
      <w:pPr>
        <w:ind w:left="4320" w:hanging="360"/>
      </w:pPr>
      <w:rPr>
        <w:rFonts w:ascii="Wingdings" w:hAnsi="Wingdings" w:hint="default"/>
      </w:rPr>
    </w:lvl>
    <w:lvl w:ilvl="6" w:tplc="F3746548" w:tentative="1">
      <w:start w:val="1"/>
      <w:numFmt w:val="bullet"/>
      <w:lvlText w:val=""/>
      <w:lvlJc w:val="left"/>
      <w:pPr>
        <w:ind w:left="5040" w:hanging="360"/>
      </w:pPr>
      <w:rPr>
        <w:rFonts w:ascii="Symbol" w:hAnsi="Symbol" w:hint="default"/>
      </w:rPr>
    </w:lvl>
    <w:lvl w:ilvl="7" w:tplc="046633B0" w:tentative="1">
      <w:start w:val="1"/>
      <w:numFmt w:val="bullet"/>
      <w:lvlText w:val="o"/>
      <w:lvlJc w:val="left"/>
      <w:pPr>
        <w:ind w:left="5760" w:hanging="360"/>
      </w:pPr>
      <w:rPr>
        <w:rFonts w:ascii="Courier New" w:hAnsi="Courier New" w:cs="Courier New" w:hint="default"/>
      </w:rPr>
    </w:lvl>
    <w:lvl w:ilvl="8" w:tplc="4C862F88" w:tentative="1">
      <w:start w:val="1"/>
      <w:numFmt w:val="bullet"/>
      <w:lvlText w:val=""/>
      <w:lvlJc w:val="left"/>
      <w:pPr>
        <w:ind w:left="6480" w:hanging="360"/>
      </w:pPr>
      <w:rPr>
        <w:rFonts w:ascii="Wingdings" w:hAnsi="Wingdings" w:hint="default"/>
      </w:rPr>
    </w:lvl>
  </w:abstractNum>
  <w:abstractNum w:abstractNumId="27">
    <w:nsid w:val="7FCB6DE2"/>
    <w:multiLevelType w:val="hybridMultilevel"/>
    <w:tmpl w:val="0D76C286"/>
    <w:lvl w:ilvl="0" w:tplc="6CCC3412">
      <w:start w:val="1"/>
      <w:numFmt w:val="decimal"/>
      <w:lvlText w:val="%1."/>
      <w:lvlJc w:val="left"/>
      <w:pPr>
        <w:ind w:left="360" w:hanging="360"/>
      </w:pPr>
    </w:lvl>
    <w:lvl w:ilvl="1" w:tplc="23747C52" w:tentative="1">
      <w:start w:val="1"/>
      <w:numFmt w:val="lowerLetter"/>
      <w:lvlText w:val="%2."/>
      <w:lvlJc w:val="left"/>
      <w:pPr>
        <w:ind w:left="1080" w:hanging="360"/>
      </w:pPr>
    </w:lvl>
    <w:lvl w:ilvl="2" w:tplc="CC3CB36C" w:tentative="1">
      <w:start w:val="1"/>
      <w:numFmt w:val="lowerRoman"/>
      <w:lvlText w:val="%3."/>
      <w:lvlJc w:val="right"/>
      <w:pPr>
        <w:ind w:left="1800" w:hanging="180"/>
      </w:pPr>
    </w:lvl>
    <w:lvl w:ilvl="3" w:tplc="D2189EA2" w:tentative="1">
      <w:start w:val="1"/>
      <w:numFmt w:val="decimal"/>
      <w:lvlText w:val="%4."/>
      <w:lvlJc w:val="left"/>
      <w:pPr>
        <w:ind w:left="2520" w:hanging="360"/>
      </w:pPr>
    </w:lvl>
    <w:lvl w:ilvl="4" w:tplc="5712BF50" w:tentative="1">
      <w:start w:val="1"/>
      <w:numFmt w:val="lowerLetter"/>
      <w:lvlText w:val="%5."/>
      <w:lvlJc w:val="left"/>
      <w:pPr>
        <w:ind w:left="3240" w:hanging="360"/>
      </w:pPr>
    </w:lvl>
    <w:lvl w:ilvl="5" w:tplc="0D3CF8F0" w:tentative="1">
      <w:start w:val="1"/>
      <w:numFmt w:val="lowerRoman"/>
      <w:lvlText w:val="%6."/>
      <w:lvlJc w:val="right"/>
      <w:pPr>
        <w:ind w:left="3960" w:hanging="180"/>
      </w:pPr>
    </w:lvl>
    <w:lvl w:ilvl="6" w:tplc="DAACAAC0" w:tentative="1">
      <w:start w:val="1"/>
      <w:numFmt w:val="decimal"/>
      <w:lvlText w:val="%7."/>
      <w:lvlJc w:val="left"/>
      <w:pPr>
        <w:ind w:left="4680" w:hanging="360"/>
      </w:pPr>
    </w:lvl>
    <w:lvl w:ilvl="7" w:tplc="229E7EEC" w:tentative="1">
      <w:start w:val="1"/>
      <w:numFmt w:val="lowerLetter"/>
      <w:lvlText w:val="%8."/>
      <w:lvlJc w:val="left"/>
      <w:pPr>
        <w:ind w:left="5400" w:hanging="360"/>
      </w:pPr>
    </w:lvl>
    <w:lvl w:ilvl="8" w:tplc="8076BBF8" w:tentative="1">
      <w:start w:val="1"/>
      <w:numFmt w:val="lowerRoman"/>
      <w:lvlText w:val="%9."/>
      <w:lvlJc w:val="right"/>
      <w:pPr>
        <w:ind w:left="6120" w:hanging="180"/>
      </w:pPr>
    </w:lvl>
  </w:abstractNum>
  <w:abstractNum w:abstractNumId="28">
    <w:nsid w:val="7FCB6DE3"/>
    <w:multiLevelType w:val="hybridMultilevel"/>
    <w:tmpl w:val="BDA61AAC"/>
    <w:lvl w:ilvl="0" w:tplc="E02A5324">
      <w:start w:val="1"/>
      <w:numFmt w:val="bullet"/>
      <w:lvlText w:val=""/>
      <w:lvlJc w:val="left"/>
      <w:pPr>
        <w:ind w:left="720" w:hanging="360"/>
      </w:pPr>
      <w:rPr>
        <w:rFonts w:ascii="Symbol" w:hAnsi="Symbol" w:hint="default"/>
      </w:rPr>
    </w:lvl>
    <w:lvl w:ilvl="1" w:tplc="21A03C3A">
      <w:start w:val="1"/>
      <w:numFmt w:val="bullet"/>
      <w:lvlText w:val="o"/>
      <w:lvlJc w:val="left"/>
      <w:pPr>
        <w:ind w:left="1440" w:hanging="360"/>
      </w:pPr>
      <w:rPr>
        <w:rFonts w:ascii="Courier New" w:hAnsi="Courier New" w:cs="Courier New" w:hint="default"/>
      </w:rPr>
    </w:lvl>
    <w:lvl w:ilvl="2" w:tplc="EFD2CB3A" w:tentative="1">
      <w:start w:val="1"/>
      <w:numFmt w:val="bullet"/>
      <w:lvlText w:val=""/>
      <w:lvlJc w:val="left"/>
      <w:pPr>
        <w:ind w:left="2160" w:hanging="360"/>
      </w:pPr>
      <w:rPr>
        <w:rFonts w:ascii="Wingdings" w:hAnsi="Wingdings" w:hint="default"/>
      </w:rPr>
    </w:lvl>
    <w:lvl w:ilvl="3" w:tplc="E38E52AE" w:tentative="1">
      <w:start w:val="1"/>
      <w:numFmt w:val="bullet"/>
      <w:lvlText w:val=""/>
      <w:lvlJc w:val="left"/>
      <w:pPr>
        <w:ind w:left="2880" w:hanging="360"/>
      </w:pPr>
      <w:rPr>
        <w:rFonts w:ascii="Symbol" w:hAnsi="Symbol" w:hint="default"/>
      </w:rPr>
    </w:lvl>
    <w:lvl w:ilvl="4" w:tplc="54C457EE" w:tentative="1">
      <w:start w:val="1"/>
      <w:numFmt w:val="bullet"/>
      <w:lvlText w:val="o"/>
      <w:lvlJc w:val="left"/>
      <w:pPr>
        <w:ind w:left="3600" w:hanging="360"/>
      </w:pPr>
      <w:rPr>
        <w:rFonts w:ascii="Courier New" w:hAnsi="Courier New" w:cs="Courier New" w:hint="default"/>
      </w:rPr>
    </w:lvl>
    <w:lvl w:ilvl="5" w:tplc="BA1A0DA2" w:tentative="1">
      <w:start w:val="1"/>
      <w:numFmt w:val="bullet"/>
      <w:lvlText w:val=""/>
      <w:lvlJc w:val="left"/>
      <w:pPr>
        <w:ind w:left="4320" w:hanging="360"/>
      </w:pPr>
      <w:rPr>
        <w:rFonts w:ascii="Wingdings" w:hAnsi="Wingdings" w:hint="default"/>
      </w:rPr>
    </w:lvl>
    <w:lvl w:ilvl="6" w:tplc="64A8FDC4" w:tentative="1">
      <w:start w:val="1"/>
      <w:numFmt w:val="bullet"/>
      <w:lvlText w:val=""/>
      <w:lvlJc w:val="left"/>
      <w:pPr>
        <w:ind w:left="5040" w:hanging="360"/>
      </w:pPr>
      <w:rPr>
        <w:rFonts w:ascii="Symbol" w:hAnsi="Symbol" w:hint="default"/>
      </w:rPr>
    </w:lvl>
    <w:lvl w:ilvl="7" w:tplc="F334B232" w:tentative="1">
      <w:start w:val="1"/>
      <w:numFmt w:val="bullet"/>
      <w:lvlText w:val="o"/>
      <w:lvlJc w:val="left"/>
      <w:pPr>
        <w:ind w:left="5760" w:hanging="360"/>
      </w:pPr>
      <w:rPr>
        <w:rFonts w:ascii="Courier New" w:hAnsi="Courier New" w:cs="Courier New" w:hint="default"/>
      </w:rPr>
    </w:lvl>
    <w:lvl w:ilvl="8" w:tplc="CA20EA76" w:tentative="1">
      <w:start w:val="1"/>
      <w:numFmt w:val="bullet"/>
      <w:lvlText w:val=""/>
      <w:lvlJc w:val="left"/>
      <w:pPr>
        <w:ind w:left="6480" w:hanging="360"/>
      </w:pPr>
      <w:rPr>
        <w:rFonts w:ascii="Wingdings" w:hAnsi="Wingdings" w:hint="default"/>
      </w:rPr>
    </w:lvl>
  </w:abstractNum>
  <w:abstractNum w:abstractNumId="29">
    <w:nsid w:val="7FCB6DE4"/>
    <w:multiLevelType w:val="hybridMultilevel"/>
    <w:tmpl w:val="5E7875AC"/>
    <w:lvl w:ilvl="0" w:tplc="B0427146">
      <w:numFmt w:val="bullet"/>
      <w:lvlText w:val="-"/>
      <w:lvlJc w:val="left"/>
      <w:pPr>
        <w:ind w:left="1440" w:hanging="360"/>
      </w:pPr>
      <w:rPr>
        <w:rFonts w:ascii="Arial" w:eastAsia="Arial" w:hAnsi="Arial" w:cs="Arial" w:hint="default"/>
      </w:rPr>
    </w:lvl>
    <w:lvl w:ilvl="1" w:tplc="0FBAA80E">
      <w:start w:val="1"/>
      <w:numFmt w:val="bullet"/>
      <w:lvlText w:val="o"/>
      <w:lvlJc w:val="left"/>
      <w:pPr>
        <w:ind w:left="2160" w:hanging="360"/>
      </w:pPr>
      <w:rPr>
        <w:rFonts w:ascii="Courier New" w:hAnsi="Courier New" w:cs="Courier New" w:hint="default"/>
      </w:rPr>
    </w:lvl>
    <w:lvl w:ilvl="2" w:tplc="C0143CB8" w:tentative="1">
      <w:start w:val="1"/>
      <w:numFmt w:val="bullet"/>
      <w:lvlText w:val=""/>
      <w:lvlJc w:val="left"/>
      <w:pPr>
        <w:ind w:left="2880" w:hanging="360"/>
      </w:pPr>
      <w:rPr>
        <w:rFonts w:ascii="Wingdings" w:hAnsi="Wingdings" w:hint="default"/>
      </w:rPr>
    </w:lvl>
    <w:lvl w:ilvl="3" w:tplc="B52265A4" w:tentative="1">
      <w:start w:val="1"/>
      <w:numFmt w:val="bullet"/>
      <w:lvlText w:val=""/>
      <w:lvlJc w:val="left"/>
      <w:pPr>
        <w:ind w:left="3600" w:hanging="360"/>
      </w:pPr>
      <w:rPr>
        <w:rFonts w:ascii="Symbol" w:hAnsi="Symbol" w:hint="default"/>
      </w:rPr>
    </w:lvl>
    <w:lvl w:ilvl="4" w:tplc="C36C9FC4" w:tentative="1">
      <w:start w:val="1"/>
      <w:numFmt w:val="bullet"/>
      <w:lvlText w:val="o"/>
      <w:lvlJc w:val="left"/>
      <w:pPr>
        <w:ind w:left="4320" w:hanging="360"/>
      </w:pPr>
      <w:rPr>
        <w:rFonts w:ascii="Courier New" w:hAnsi="Courier New" w:cs="Courier New" w:hint="default"/>
      </w:rPr>
    </w:lvl>
    <w:lvl w:ilvl="5" w:tplc="9282F98C" w:tentative="1">
      <w:start w:val="1"/>
      <w:numFmt w:val="bullet"/>
      <w:lvlText w:val=""/>
      <w:lvlJc w:val="left"/>
      <w:pPr>
        <w:ind w:left="5040" w:hanging="360"/>
      </w:pPr>
      <w:rPr>
        <w:rFonts w:ascii="Wingdings" w:hAnsi="Wingdings" w:hint="default"/>
      </w:rPr>
    </w:lvl>
    <w:lvl w:ilvl="6" w:tplc="13224ECA" w:tentative="1">
      <w:start w:val="1"/>
      <w:numFmt w:val="bullet"/>
      <w:lvlText w:val=""/>
      <w:lvlJc w:val="left"/>
      <w:pPr>
        <w:ind w:left="5760" w:hanging="360"/>
      </w:pPr>
      <w:rPr>
        <w:rFonts w:ascii="Symbol" w:hAnsi="Symbol" w:hint="default"/>
      </w:rPr>
    </w:lvl>
    <w:lvl w:ilvl="7" w:tplc="0046E5F6" w:tentative="1">
      <w:start w:val="1"/>
      <w:numFmt w:val="bullet"/>
      <w:lvlText w:val="o"/>
      <w:lvlJc w:val="left"/>
      <w:pPr>
        <w:ind w:left="6480" w:hanging="360"/>
      </w:pPr>
      <w:rPr>
        <w:rFonts w:ascii="Courier New" w:hAnsi="Courier New" w:cs="Courier New" w:hint="default"/>
      </w:rPr>
    </w:lvl>
    <w:lvl w:ilvl="8" w:tplc="C08C2C2C" w:tentative="1">
      <w:start w:val="1"/>
      <w:numFmt w:val="bullet"/>
      <w:lvlText w:val=""/>
      <w:lvlJc w:val="left"/>
      <w:pPr>
        <w:ind w:left="7200" w:hanging="360"/>
      </w:pPr>
      <w:rPr>
        <w:rFonts w:ascii="Wingdings" w:hAnsi="Wingdings" w:hint="default"/>
      </w:rPr>
    </w:lvl>
  </w:abstractNum>
  <w:abstractNum w:abstractNumId="30">
    <w:nsid w:val="7FCB6DE5"/>
    <w:multiLevelType w:val="hybridMultilevel"/>
    <w:tmpl w:val="8DB4C5EC"/>
    <w:lvl w:ilvl="0" w:tplc="78EEB424">
      <w:start w:val="1"/>
      <w:numFmt w:val="bullet"/>
      <w:lvlText w:val=""/>
      <w:lvlJc w:val="left"/>
      <w:pPr>
        <w:ind w:left="720" w:hanging="360"/>
      </w:pPr>
      <w:rPr>
        <w:rFonts w:ascii="Symbol" w:hAnsi="Symbol" w:hint="default"/>
      </w:rPr>
    </w:lvl>
    <w:lvl w:ilvl="1" w:tplc="4B44EF84">
      <w:start w:val="1"/>
      <w:numFmt w:val="bullet"/>
      <w:lvlText w:val="o"/>
      <w:lvlJc w:val="left"/>
      <w:pPr>
        <w:ind w:left="1440" w:hanging="360"/>
      </w:pPr>
      <w:rPr>
        <w:rFonts w:ascii="Courier New" w:hAnsi="Courier New" w:cs="Courier New" w:hint="default"/>
      </w:rPr>
    </w:lvl>
    <w:lvl w:ilvl="2" w:tplc="4CAA6420" w:tentative="1">
      <w:start w:val="1"/>
      <w:numFmt w:val="bullet"/>
      <w:lvlText w:val=""/>
      <w:lvlJc w:val="left"/>
      <w:pPr>
        <w:ind w:left="2160" w:hanging="360"/>
      </w:pPr>
      <w:rPr>
        <w:rFonts w:ascii="Wingdings" w:hAnsi="Wingdings" w:hint="default"/>
      </w:rPr>
    </w:lvl>
    <w:lvl w:ilvl="3" w:tplc="B5286A98" w:tentative="1">
      <w:start w:val="1"/>
      <w:numFmt w:val="bullet"/>
      <w:lvlText w:val=""/>
      <w:lvlJc w:val="left"/>
      <w:pPr>
        <w:ind w:left="2880" w:hanging="360"/>
      </w:pPr>
      <w:rPr>
        <w:rFonts w:ascii="Symbol" w:hAnsi="Symbol" w:hint="default"/>
      </w:rPr>
    </w:lvl>
    <w:lvl w:ilvl="4" w:tplc="AB58F7E0" w:tentative="1">
      <w:start w:val="1"/>
      <w:numFmt w:val="bullet"/>
      <w:lvlText w:val="o"/>
      <w:lvlJc w:val="left"/>
      <w:pPr>
        <w:ind w:left="3600" w:hanging="360"/>
      </w:pPr>
      <w:rPr>
        <w:rFonts w:ascii="Courier New" w:hAnsi="Courier New" w:cs="Courier New" w:hint="default"/>
      </w:rPr>
    </w:lvl>
    <w:lvl w:ilvl="5" w:tplc="EF88C35E" w:tentative="1">
      <w:start w:val="1"/>
      <w:numFmt w:val="bullet"/>
      <w:lvlText w:val=""/>
      <w:lvlJc w:val="left"/>
      <w:pPr>
        <w:ind w:left="4320" w:hanging="360"/>
      </w:pPr>
      <w:rPr>
        <w:rFonts w:ascii="Wingdings" w:hAnsi="Wingdings" w:hint="default"/>
      </w:rPr>
    </w:lvl>
    <w:lvl w:ilvl="6" w:tplc="9BC0B8AE" w:tentative="1">
      <w:start w:val="1"/>
      <w:numFmt w:val="bullet"/>
      <w:lvlText w:val=""/>
      <w:lvlJc w:val="left"/>
      <w:pPr>
        <w:ind w:left="5040" w:hanging="360"/>
      </w:pPr>
      <w:rPr>
        <w:rFonts w:ascii="Symbol" w:hAnsi="Symbol" w:hint="default"/>
      </w:rPr>
    </w:lvl>
    <w:lvl w:ilvl="7" w:tplc="659EED6A" w:tentative="1">
      <w:start w:val="1"/>
      <w:numFmt w:val="bullet"/>
      <w:lvlText w:val="o"/>
      <w:lvlJc w:val="left"/>
      <w:pPr>
        <w:ind w:left="5760" w:hanging="360"/>
      </w:pPr>
      <w:rPr>
        <w:rFonts w:ascii="Courier New" w:hAnsi="Courier New" w:cs="Courier New" w:hint="default"/>
      </w:rPr>
    </w:lvl>
    <w:lvl w:ilvl="8" w:tplc="A392B75A" w:tentative="1">
      <w:start w:val="1"/>
      <w:numFmt w:val="bullet"/>
      <w:lvlText w:val=""/>
      <w:lvlJc w:val="left"/>
      <w:pPr>
        <w:ind w:left="6480" w:hanging="360"/>
      </w:pPr>
      <w:rPr>
        <w:rFonts w:ascii="Wingdings" w:hAnsi="Wingdings" w:hint="default"/>
      </w:rPr>
    </w:lvl>
  </w:abstractNum>
  <w:abstractNum w:abstractNumId="31">
    <w:nsid w:val="7FCB6DE6"/>
    <w:multiLevelType w:val="hybridMultilevel"/>
    <w:tmpl w:val="A88A4F78"/>
    <w:lvl w:ilvl="0" w:tplc="CF78C98E">
      <w:start w:val="1"/>
      <w:numFmt w:val="bullet"/>
      <w:lvlText w:val=""/>
      <w:lvlJc w:val="left"/>
      <w:pPr>
        <w:ind w:left="720" w:hanging="360"/>
      </w:pPr>
      <w:rPr>
        <w:rFonts w:ascii="Symbol" w:hAnsi="Symbol" w:hint="default"/>
      </w:rPr>
    </w:lvl>
    <w:lvl w:ilvl="1" w:tplc="07E686A6">
      <w:numFmt w:val="bullet"/>
      <w:lvlText w:val="-"/>
      <w:lvlJc w:val="left"/>
      <w:pPr>
        <w:ind w:left="1440" w:hanging="360"/>
      </w:pPr>
      <w:rPr>
        <w:rFonts w:ascii="Arial" w:eastAsia="Arial" w:hAnsi="Arial" w:cs="Arial" w:hint="default"/>
      </w:rPr>
    </w:lvl>
    <w:lvl w:ilvl="2" w:tplc="ED9C3BC0" w:tentative="1">
      <w:start w:val="1"/>
      <w:numFmt w:val="bullet"/>
      <w:lvlText w:val=""/>
      <w:lvlJc w:val="left"/>
      <w:pPr>
        <w:ind w:left="2160" w:hanging="360"/>
      </w:pPr>
      <w:rPr>
        <w:rFonts w:ascii="Wingdings" w:hAnsi="Wingdings" w:hint="default"/>
      </w:rPr>
    </w:lvl>
    <w:lvl w:ilvl="3" w:tplc="B2F0173A" w:tentative="1">
      <w:start w:val="1"/>
      <w:numFmt w:val="bullet"/>
      <w:lvlText w:val=""/>
      <w:lvlJc w:val="left"/>
      <w:pPr>
        <w:ind w:left="2880" w:hanging="360"/>
      </w:pPr>
      <w:rPr>
        <w:rFonts w:ascii="Symbol" w:hAnsi="Symbol" w:hint="default"/>
      </w:rPr>
    </w:lvl>
    <w:lvl w:ilvl="4" w:tplc="621080B0" w:tentative="1">
      <w:start w:val="1"/>
      <w:numFmt w:val="bullet"/>
      <w:lvlText w:val="o"/>
      <w:lvlJc w:val="left"/>
      <w:pPr>
        <w:ind w:left="3600" w:hanging="360"/>
      </w:pPr>
      <w:rPr>
        <w:rFonts w:ascii="Courier New" w:hAnsi="Courier New" w:cs="Courier New" w:hint="default"/>
      </w:rPr>
    </w:lvl>
    <w:lvl w:ilvl="5" w:tplc="6FA2F418" w:tentative="1">
      <w:start w:val="1"/>
      <w:numFmt w:val="bullet"/>
      <w:lvlText w:val=""/>
      <w:lvlJc w:val="left"/>
      <w:pPr>
        <w:ind w:left="4320" w:hanging="360"/>
      </w:pPr>
      <w:rPr>
        <w:rFonts w:ascii="Wingdings" w:hAnsi="Wingdings" w:hint="default"/>
      </w:rPr>
    </w:lvl>
    <w:lvl w:ilvl="6" w:tplc="EC727E3A" w:tentative="1">
      <w:start w:val="1"/>
      <w:numFmt w:val="bullet"/>
      <w:lvlText w:val=""/>
      <w:lvlJc w:val="left"/>
      <w:pPr>
        <w:ind w:left="5040" w:hanging="360"/>
      </w:pPr>
      <w:rPr>
        <w:rFonts w:ascii="Symbol" w:hAnsi="Symbol" w:hint="default"/>
      </w:rPr>
    </w:lvl>
    <w:lvl w:ilvl="7" w:tplc="F2066B30" w:tentative="1">
      <w:start w:val="1"/>
      <w:numFmt w:val="bullet"/>
      <w:lvlText w:val="o"/>
      <w:lvlJc w:val="left"/>
      <w:pPr>
        <w:ind w:left="5760" w:hanging="360"/>
      </w:pPr>
      <w:rPr>
        <w:rFonts w:ascii="Courier New" w:hAnsi="Courier New" w:cs="Courier New" w:hint="default"/>
      </w:rPr>
    </w:lvl>
    <w:lvl w:ilvl="8" w:tplc="B1A46CD4"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mailMerge>
    <w:mainDocumentType w:val="formLetters"/>
    <w:dataType w:val="textFile"/>
    <w:activeRecord w:val="-1"/>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C7"/>
    <w:rsid w:val="001C6BC7"/>
    <w:rsid w:val="006A156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16B7F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82">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1">
    <w:name w:val="Note Level 11"/>
    <w:basedOn w:val="Normal"/>
    <w:uiPriority w:val="99"/>
    <w:locked/>
    <w:rsid w:val="00895870"/>
    <w:pPr>
      <w:keepNext/>
      <w:numPr>
        <w:numId w:val="11"/>
      </w:numPr>
      <w:spacing w:before="120"/>
      <w:ind w:left="284"/>
      <w:contextualSpacing/>
      <w:outlineLvl w:val="0"/>
    </w:pPr>
  </w:style>
  <w:style w:type="paragraph" w:customStyle="1" w:styleId="NoteLevel21">
    <w:name w:val="Note Level 21"/>
    <w:basedOn w:val="Normal"/>
    <w:uiPriority w:val="99"/>
    <w:locked/>
    <w:rsid w:val="00D84C0F"/>
    <w:pPr>
      <w:keepNext/>
      <w:numPr>
        <w:ilvl w:val="1"/>
        <w:numId w:val="11"/>
      </w:numPr>
      <w:spacing w:after="0"/>
      <w:ind w:firstLine="164"/>
      <w:contextualSpacing/>
      <w:outlineLvl w:val="1"/>
    </w:pPr>
  </w:style>
  <w:style w:type="paragraph" w:customStyle="1" w:styleId="NoteLevel31">
    <w:name w:val="Note Level 31"/>
    <w:basedOn w:val="Normal"/>
    <w:uiPriority w:val="99"/>
    <w:locked/>
    <w:rsid w:val="00D84C0F"/>
    <w:pPr>
      <w:keepNext/>
      <w:numPr>
        <w:ilvl w:val="2"/>
        <w:numId w:val="11"/>
      </w:numPr>
      <w:spacing w:after="0"/>
      <w:ind w:firstLine="164"/>
      <w:contextualSpacing/>
      <w:outlineLvl w:val="2"/>
    </w:pPr>
  </w:style>
  <w:style w:type="paragraph" w:customStyle="1" w:styleId="NoteLevel41">
    <w:name w:val="Note Level 41"/>
    <w:basedOn w:val="Normal"/>
    <w:uiPriority w:val="99"/>
    <w:locked/>
    <w:rsid w:val="00D84C0F"/>
    <w:pPr>
      <w:keepNext/>
      <w:numPr>
        <w:ilvl w:val="3"/>
        <w:numId w:val="11"/>
      </w:numPr>
      <w:spacing w:after="0"/>
      <w:ind w:firstLine="164"/>
      <w:contextualSpacing/>
      <w:outlineLvl w:val="3"/>
    </w:pPr>
  </w:style>
  <w:style w:type="paragraph" w:customStyle="1" w:styleId="NoteLevel51">
    <w:name w:val="Note Level 51"/>
    <w:basedOn w:val="Normal"/>
    <w:uiPriority w:val="99"/>
    <w:locked/>
    <w:rsid w:val="00D84C0F"/>
    <w:pPr>
      <w:keepNext/>
      <w:numPr>
        <w:ilvl w:val="4"/>
        <w:numId w:val="11"/>
      </w:numPr>
      <w:spacing w:after="0"/>
      <w:ind w:left="1985" w:firstLine="164"/>
      <w:contextualSpacing/>
      <w:outlineLvl w:val="4"/>
    </w:pPr>
  </w:style>
  <w:style w:type="paragraph" w:customStyle="1" w:styleId="NoteLevel61">
    <w:name w:val="Note Level 61"/>
    <w:basedOn w:val="Normal"/>
    <w:uiPriority w:val="99"/>
    <w:locked/>
    <w:rsid w:val="00D84C0F"/>
    <w:pPr>
      <w:keepNext/>
      <w:numPr>
        <w:ilvl w:val="5"/>
        <w:numId w:val="11"/>
      </w:numPr>
      <w:spacing w:after="0"/>
      <w:ind w:firstLine="164"/>
      <w:contextualSpacing/>
      <w:outlineLvl w:val="5"/>
    </w:pPr>
  </w:style>
  <w:style w:type="paragraph" w:customStyle="1" w:styleId="NoteLevel71">
    <w:name w:val="Note Level 71"/>
    <w:basedOn w:val="NoteLevel51"/>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1">
    <w:name w:val="Note Level 81"/>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1">
    <w:name w:val="Note Level 91"/>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locked/>
    <w:rsid w:val="00F97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table" w:customStyle="1" w:styleId="GridTable2-Accent61">
    <w:name w:val="Grid Table 2 - Accent 61"/>
    <w:basedOn w:val="TableNormal"/>
    <w:uiPriority w:val="47"/>
    <w:rPr>
      <w:rFonts w:eastAsia="Arial"/>
      <w:sz w:val="22"/>
      <w:szCs w:val="22"/>
      <w:lang w:val="en-AU"/>
    </w:rPr>
    <w:tblPr>
      <w:tblStyleRowBandSize w:val="1"/>
      <w:tblStyleColBandSize w:val="1"/>
      <w:tblInd w:w="0" w:type="dxa"/>
      <w:tblBorders>
        <w:top w:val="single" w:sz="2" w:space="0" w:color="FFFFFF"/>
        <w:bottom w:val="single" w:sz="2" w:space="0" w:color="FFFFFF"/>
        <w:insideH w:val="single" w:sz="2" w:space="0" w:color="FFFFFF"/>
        <w:insideV w:val="single" w:sz="2" w:space="0" w:color="FFFFFF"/>
      </w:tblBorders>
      <w:tblCellMar>
        <w:top w:w="0" w:type="dxa"/>
        <w:left w:w="108" w:type="dxa"/>
        <w:bottom w:w="0" w:type="dxa"/>
        <w:right w:w="108" w:type="dxa"/>
      </w:tblCellMar>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1">
    <w:name w:val="Grid Table 2 - Accent 611"/>
    <w:basedOn w:val="TableNormal"/>
    <w:uiPriority w:val="47"/>
    <w:rPr>
      <w:rFonts w:eastAsia="Arial"/>
      <w:sz w:val="22"/>
      <w:szCs w:val="22"/>
      <w:lang w:val="en-AU"/>
    </w:rPr>
    <w:tblPr>
      <w:tblStyleRowBandSize w:val="1"/>
      <w:tblStyleColBandSize w:val="1"/>
      <w:tblInd w:w="0" w:type="dxa"/>
      <w:tblBorders>
        <w:top w:val="single" w:sz="2" w:space="0" w:color="FFFFFF"/>
        <w:bottom w:val="single" w:sz="2" w:space="0" w:color="FFFFFF"/>
        <w:insideH w:val="single" w:sz="2" w:space="0" w:color="FFFFFF"/>
        <w:insideV w:val="single" w:sz="2" w:space="0" w:color="FFFFFF"/>
      </w:tblBorders>
      <w:tblCellMar>
        <w:top w:w="0" w:type="dxa"/>
        <w:left w:w="108" w:type="dxa"/>
        <w:bottom w:w="0" w:type="dxa"/>
        <w:right w:w="108" w:type="dxa"/>
      </w:tblCellMar>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21">
    <w:name w:val="Grid Table 2 - Accent 6121"/>
    <w:basedOn w:val="TableNormal"/>
    <w:uiPriority w:val="47"/>
    <w:rPr>
      <w:rFonts w:eastAsia="Arial"/>
      <w:sz w:val="22"/>
      <w:szCs w:val="22"/>
      <w:lang w:val="en-AU"/>
    </w:rPr>
    <w:tblPr>
      <w:tblStyleRowBandSize w:val="1"/>
      <w:tblStyleColBandSize w:val="1"/>
      <w:tblInd w:w="0" w:type="dxa"/>
      <w:tblBorders>
        <w:top w:val="single" w:sz="2" w:space="0" w:color="FFFFFF"/>
        <w:bottom w:val="single" w:sz="2" w:space="0" w:color="FFFFFF"/>
        <w:insideH w:val="single" w:sz="2" w:space="0" w:color="FFFFFF"/>
        <w:insideV w:val="single" w:sz="2" w:space="0" w:color="FFFFFF"/>
      </w:tblBorders>
      <w:tblCellMar>
        <w:top w:w="0" w:type="dxa"/>
        <w:left w:w="108" w:type="dxa"/>
        <w:bottom w:w="0" w:type="dxa"/>
        <w:right w:w="108" w:type="dxa"/>
      </w:tblCellMar>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Ind w:w="0" w:type="dxa"/>
      <w:tblBorders>
        <w:top w:val="single" w:sz="2" w:space="0" w:color="FFFFFF"/>
        <w:bottom w:val="single" w:sz="2" w:space="0" w:color="FFFFFF"/>
        <w:insideH w:val="single" w:sz="2" w:space="0" w:color="FFFFFF"/>
        <w:insideV w:val="single" w:sz="2" w:space="0" w:color="FFFFFF"/>
      </w:tblBorders>
      <w:tblCellMar>
        <w:top w:w="0" w:type="dxa"/>
        <w:left w:w="108" w:type="dxa"/>
        <w:bottom w:w="0" w:type="dxa"/>
        <w:right w:w="108" w:type="dxa"/>
      </w:tblCellMar>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hyperlink" Target="https://woodlandsps.vic.edu.au/" TargetMode="External"/><Relationship Id="rId24" Type="http://schemas.openxmlformats.org/officeDocument/2006/relationships/header" Target="header4.xml"/><Relationship Id="rId25" Type="http://schemas.openxmlformats.org/officeDocument/2006/relationships/header" Target="header5.xml"/><Relationship Id="rId26" Type="http://schemas.openxmlformats.org/officeDocument/2006/relationships/footer" Target="footer4.xml"/><Relationship Id="rId27" Type="http://schemas.openxmlformats.org/officeDocument/2006/relationships/header" Target="header6.xml"/><Relationship Id="rId28" Type="http://schemas.openxmlformats.org/officeDocument/2006/relationships/header" Target="header7.xml"/><Relationship Id="rId29" Type="http://schemas.openxmlformats.org/officeDocument/2006/relationships/footer" Target="footer5.xml"/><Relationship Id="rId30" Type="http://schemas.openxmlformats.org/officeDocument/2006/relationships/header" Target="header8.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s://www.vit.vic.edu.au/" TargetMode="External"/><Relationship Id="rId16" Type="http://schemas.openxmlformats.org/officeDocument/2006/relationships/hyperlink" Target="https://www.vit.vic.edu.au/"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9C71E7DE-4A94-3E4C-AC9E-EDB5036E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3458</Words>
  <Characters>19713</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Microsoft Office User</cp:lastModifiedBy>
  <cp:revision>2</cp:revision>
  <dcterms:created xsi:type="dcterms:W3CDTF">2019-04-23T04:11:00Z</dcterms:created>
  <dcterms:modified xsi:type="dcterms:W3CDTF">2019-04-23T04:11:00Z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